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D2E78" w14:textId="68B556F8" w:rsidR="00074E67" w:rsidRPr="003B0A2A" w:rsidRDefault="00074E67" w:rsidP="00074E67">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4B4183">
        <w:rPr>
          <w:rFonts w:ascii="Arial" w:eastAsia="MS Mincho" w:hAnsi="Arial" w:cs="Arial"/>
          <w:b/>
          <w:bCs/>
          <w:sz w:val="28"/>
          <w:lang w:eastAsia="ja-JP"/>
        </w:rPr>
        <w:t>7</w:t>
      </w:r>
      <w:r w:rsidR="004B0A42">
        <w:rPr>
          <w:rFonts w:ascii="Arial" w:eastAsia="MS Mincho" w:hAnsi="Arial" w:cs="Arial"/>
          <w:b/>
          <w:bCs/>
          <w:sz w:val="28"/>
          <w:lang w:eastAsia="ja-JP"/>
        </w:rPr>
        <w:t>bis</w:t>
      </w:r>
      <w:r w:rsidR="00480078">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480078">
        <w:rPr>
          <w:rFonts w:ascii="Arial" w:eastAsia="MS Mincho" w:hAnsi="Arial" w:cs="Arial"/>
          <w:b/>
          <w:bCs/>
          <w:sz w:val="28"/>
          <w:lang w:eastAsia="ja-JP"/>
        </w:rPr>
        <w:t xml:space="preserve">         </w:t>
      </w:r>
      <w:r w:rsidR="004B0A42">
        <w:rPr>
          <w:rFonts w:ascii="Arial" w:eastAsia="MS Mincho" w:hAnsi="Arial" w:cs="Arial"/>
          <w:b/>
          <w:bCs/>
          <w:sz w:val="28"/>
          <w:lang w:eastAsia="ja-JP"/>
        </w:rPr>
        <w:t xml:space="preserve"> </w:t>
      </w:r>
      <w:r w:rsidR="001949F7">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B200C3">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sidR="004B0A42">
        <w:rPr>
          <w:rFonts w:ascii="Arial" w:eastAsia="MS Mincho" w:hAnsi="Arial" w:cs="Arial"/>
          <w:b/>
          <w:bCs/>
          <w:sz w:val="28"/>
          <w:lang w:eastAsia="ja-JP"/>
        </w:rPr>
        <w:t>200376</w:t>
      </w:r>
    </w:p>
    <w:p w14:paraId="20AC70E9" w14:textId="52D98958" w:rsidR="00074E67" w:rsidRDefault="00074E67" w:rsidP="00074E67">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4B0A42">
        <w:rPr>
          <w:rFonts w:ascii="Arial" w:eastAsia="MS Mincho" w:hAnsi="Arial" w:cs="Arial"/>
          <w:b/>
          <w:bCs/>
          <w:sz w:val="28"/>
          <w:lang w:eastAsia="ja-JP"/>
        </w:rPr>
        <w:t>January</w:t>
      </w:r>
      <w:r w:rsidRPr="005E2D52">
        <w:rPr>
          <w:rFonts w:ascii="Arial" w:eastAsia="MS Mincho" w:hAnsi="Arial" w:cs="Arial"/>
          <w:b/>
          <w:bCs/>
          <w:sz w:val="28"/>
          <w:lang w:eastAsia="ja-JP"/>
        </w:rPr>
        <w:t> </w:t>
      </w:r>
      <w:r w:rsidR="00433E20">
        <w:rPr>
          <w:rFonts w:ascii="Arial" w:eastAsia="MS Mincho" w:hAnsi="Arial" w:cs="Arial"/>
          <w:b/>
          <w:bCs/>
          <w:sz w:val="28"/>
          <w:lang w:eastAsia="ja-JP"/>
        </w:rPr>
        <w:t>1</w:t>
      </w:r>
      <w:r w:rsidR="004B0A42">
        <w:rPr>
          <w:rFonts w:ascii="Arial" w:eastAsia="MS Mincho" w:hAnsi="Arial" w:cs="Arial"/>
          <w:b/>
          <w:bCs/>
          <w:sz w:val="28"/>
          <w:lang w:eastAsia="ja-JP"/>
        </w:rPr>
        <w:t>7</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4B0A42">
        <w:rPr>
          <w:rFonts w:ascii="Arial" w:eastAsia="MS Mincho" w:hAnsi="Arial" w:cs="Arial"/>
          <w:b/>
          <w:bCs/>
          <w:sz w:val="28"/>
          <w:lang w:eastAsia="ja-JP"/>
        </w:rPr>
        <w:t>25</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sidR="002272C7">
        <w:rPr>
          <w:rFonts w:ascii="Arial" w:eastAsia="MS Mincho" w:hAnsi="Arial" w:cs="Arial"/>
          <w:b/>
          <w:bCs/>
          <w:sz w:val="28"/>
          <w:lang w:eastAsia="ja-JP"/>
        </w:rPr>
        <w:t>2</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6495600A"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4B0A42" w:rsidRPr="004B0A42">
        <w:rPr>
          <w:rFonts w:ascii="Arial" w:hAnsi="Arial" w:cs="Arial"/>
          <w:b/>
          <w:sz w:val="24"/>
          <w:lang w:val="en-US"/>
        </w:rPr>
        <w:t>Discussion on the remaining aspects of paging enhancements</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6FF69D6E" w14:textId="0BA2E27D" w:rsidR="00480078" w:rsidRDefault="00A90FBE" w:rsidP="00FF6E8D">
      <w:pPr>
        <w:pStyle w:val="3GPPText"/>
      </w:pPr>
      <w:r>
        <w:t>In RAN1# 10</w:t>
      </w:r>
      <w:r w:rsidR="000A2171">
        <w:t>7</w:t>
      </w:r>
      <w:r w:rsidR="00450536">
        <w:t>-e[</w:t>
      </w:r>
      <w:r w:rsidR="000A2171">
        <w:t>1</w:t>
      </w:r>
      <w:r w:rsidR="00450536">
        <w:t>], the following was agreed with regards to paging early indication design</w:t>
      </w:r>
    </w:p>
    <w:tbl>
      <w:tblPr>
        <w:tblStyle w:val="TableGrid"/>
        <w:tblW w:w="0" w:type="auto"/>
        <w:tblLook w:val="04A0" w:firstRow="1" w:lastRow="0" w:firstColumn="1" w:lastColumn="0" w:noHBand="0" w:noVBand="1"/>
      </w:tblPr>
      <w:tblGrid>
        <w:gridCol w:w="9962"/>
      </w:tblGrid>
      <w:tr w:rsidR="00450536" w14:paraId="53FB09BD" w14:textId="77777777" w:rsidTr="00450536">
        <w:tc>
          <w:tcPr>
            <w:tcW w:w="9962" w:type="dxa"/>
          </w:tcPr>
          <w:p w14:paraId="278F051A" w14:textId="77777777" w:rsidR="00562F98" w:rsidRDefault="00562F98" w:rsidP="00562F98">
            <w:pPr>
              <w:rPr>
                <w:rFonts w:eastAsia="Batang"/>
                <w:bCs/>
                <w:sz w:val="22"/>
                <w:szCs w:val="22"/>
                <w:highlight w:val="green"/>
              </w:rPr>
            </w:pPr>
            <w:r>
              <w:rPr>
                <w:bCs/>
                <w:highlight w:val="green"/>
              </w:rPr>
              <w:t>Agreement</w:t>
            </w:r>
          </w:p>
          <w:p w14:paraId="34C37C34" w14:textId="77777777" w:rsidR="00562F98" w:rsidRDefault="00562F98" w:rsidP="00562F98">
            <w:pPr>
              <w:rPr>
                <w:bCs/>
                <w:szCs w:val="24"/>
              </w:rPr>
            </w:pPr>
            <w:r>
              <w:rPr>
                <w:sz w:val="22"/>
                <w:szCs w:val="22"/>
              </w:rPr>
              <w:t>For unlicensed operation,</w:t>
            </w:r>
          </w:p>
          <w:p w14:paraId="4A80B4DA" w14:textId="77777777" w:rsidR="00562F98" w:rsidRDefault="00562F98" w:rsidP="00562F98">
            <w:pPr>
              <w:rPr>
                <w:color w:val="1F497D"/>
              </w:rPr>
            </w:pPr>
            <w:r>
              <w:rPr>
                <w:bCs/>
              </w:rPr>
              <w:t xml:space="preserve">A PEI-O </w:t>
            </w:r>
            <w:r>
              <w:rPr>
                <w:bCs/>
                <w:lang w:eastAsia="ko-KR"/>
              </w:rPr>
              <w:t xml:space="preserve">is a set of 'S*X ' consecutive </w:t>
            </w:r>
            <w:r>
              <w:rPr>
                <w:bCs/>
              </w:rPr>
              <w:t>PDCCH monitoring occasion</w:t>
            </w:r>
            <w:r>
              <w:rPr>
                <w:bCs/>
                <w:lang w:eastAsia="ko-KR"/>
              </w:rPr>
              <w:t xml:space="preserve">s </w:t>
            </w:r>
            <w:r>
              <w:rPr>
                <w:bCs/>
              </w:rPr>
              <w:t>where</w:t>
            </w:r>
            <w:r>
              <w:rPr>
                <w:bCs/>
                <w:lang w:eastAsia="ko-KR"/>
              </w:rPr>
              <w:t xml:space="preserve"> 'S'</w:t>
            </w:r>
            <w:r>
              <w:rPr>
                <w:bCs/>
              </w:rPr>
              <w:t xml:space="preserve"> is the number of actual transmitted SSBs determined according to </w:t>
            </w:r>
            <w:r>
              <w:rPr>
                <w:bCs/>
                <w:i/>
                <w:iCs/>
              </w:rPr>
              <w:t>ssb-PositionsInBurst</w:t>
            </w:r>
            <w:r>
              <w:rPr>
                <w:bCs/>
              </w:rPr>
              <w:t xml:space="preserve"> in</w:t>
            </w:r>
            <w:r>
              <w:rPr>
                <w:bCs/>
                <w:i/>
                <w:iCs/>
              </w:rPr>
              <w:t xml:space="preserve"> SIB1</w:t>
            </w:r>
            <w:r>
              <w:rPr>
                <w:bCs/>
              </w:rPr>
              <w:t xml:space="preserve"> and X is the </w:t>
            </w:r>
            <w:r>
              <w:rPr>
                <w:bCs/>
                <w:i/>
                <w:iCs/>
              </w:rPr>
              <w:t>nrofPDCCH-MonitoringOccasionPerSSB-</w:t>
            </w:r>
            <w:r>
              <w:rPr>
                <w:bCs/>
                <w:i/>
                <w:iCs/>
                <w:color w:val="FF0000"/>
              </w:rPr>
              <w:t>InPO</w:t>
            </w:r>
            <w:r>
              <w:rPr>
                <w:bCs/>
                <w:lang w:eastAsia="ko-KR"/>
              </w:rPr>
              <w:t xml:space="preserve"> if configured or is equal to 1 otherwise. The</w:t>
            </w:r>
            <w:r>
              <w:rPr>
                <w:bCs/>
              </w:rPr>
              <w:t xml:space="preserve"> [x*S+K]</w:t>
            </w:r>
            <w:r>
              <w:rPr>
                <w:bCs/>
                <w:vertAlign w:val="superscript"/>
              </w:rPr>
              <w:t>th</w:t>
            </w:r>
            <w:r>
              <w:rPr>
                <w:bCs/>
              </w:rPr>
              <w:t xml:space="preserve"> </w:t>
            </w:r>
            <w:r>
              <w:rPr>
                <w:bCs/>
                <w:lang w:eastAsia="ko-KR"/>
              </w:rPr>
              <w:t xml:space="preserve">PDCCH </w:t>
            </w:r>
            <w:r>
              <w:rPr>
                <w:bCs/>
              </w:rPr>
              <w:t xml:space="preserve">monitoring occasion </w:t>
            </w:r>
            <w:r>
              <w:rPr>
                <w:bCs/>
                <w:lang w:eastAsia="ko-KR"/>
              </w:rPr>
              <w:t xml:space="preserve">for PEI </w:t>
            </w:r>
            <w:r>
              <w:rPr>
                <w:bCs/>
              </w:rPr>
              <w:t>in the PEI-O correspond</w:t>
            </w:r>
            <w:r>
              <w:rPr>
                <w:bCs/>
                <w:lang w:eastAsia="ko-KR"/>
              </w:rPr>
              <w:t>s</w:t>
            </w:r>
            <w:r>
              <w:rPr>
                <w:bCs/>
              </w:rPr>
              <w:t xml:space="preserve"> to the K</w:t>
            </w:r>
            <w:r>
              <w:rPr>
                <w:bCs/>
                <w:vertAlign w:val="superscript"/>
                <w:lang w:eastAsia="ko-KR"/>
              </w:rPr>
              <w:t>th</w:t>
            </w:r>
            <w:r>
              <w:rPr>
                <w:bCs/>
                <w:lang w:eastAsia="ko-KR"/>
              </w:rPr>
              <w:t xml:space="preserve"> </w:t>
            </w:r>
            <w:r>
              <w:rPr>
                <w:bCs/>
              </w:rPr>
              <w:t>transmitted SSB, where x=0,1,…,X-1, K=1,2,…,S</w:t>
            </w:r>
            <w:r>
              <w:rPr>
                <w:bCs/>
                <w:lang w:eastAsia="ko-KR"/>
              </w:rPr>
              <w:t>.</w:t>
            </w:r>
          </w:p>
          <w:p w14:paraId="46A6E07E" w14:textId="77777777" w:rsidR="00562F98" w:rsidRDefault="00562F98" w:rsidP="003818D7">
            <w:pPr>
              <w:pStyle w:val="ListParagraph"/>
              <w:numPr>
                <w:ilvl w:val="0"/>
                <w:numId w:val="22"/>
              </w:numPr>
              <w:rPr>
                <w:bCs/>
              </w:rPr>
            </w:pPr>
            <w:r>
              <w:rPr>
                <w:bCs/>
              </w:rPr>
              <w:t xml:space="preserve">If X &gt; 1, when the UE detects a </w:t>
            </w:r>
            <w:r>
              <w:rPr>
                <w:bCs/>
                <w:color w:val="FF0000"/>
              </w:rPr>
              <w:t xml:space="preserve">PEI </w:t>
            </w:r>
            <w:r>
              <w:rPr>
                <w:bCs/>
              </w:rPr>
              <w:t xml:space="preserve">within its </w:t>
            </w:r>
            <w:r>
              <w:rPr>
                <w:bCs/>
                <w:color w:val="FF0000"/>
              </w:rPr>
              <w:t>PEI-O</w:t>
            </w:r>
            <w:r>
              <w:rPr>
                <w:bCs/>
              </w:rPr>
              <w:t>, the UE is not required to monitor the subsequent</w:t>
            </w:r>
            <w:r>
              <w:rPr>
                <w:bCs/>
                <w:color w:val="FF0000"/>
              </w:rPr>
              <w:t xml:space="preserve"> monitoring occasion(s) associated with the same</w:t>
            </w:r>
            <w:r>
              <w:rPr>
                <w:bCs/>
              </w:rPr>
              <w:t xml:space="preserve"> PEI-O</w:t>
            </w:r>
          </w:p>
          <w:p w14:paraId="0AFF1EB0" w14:textId="77777777" w:rsidR="00562F98" w:rsidRDefault="00562F98" w:rsidP="00562F98">
            <w:pPr>
              <w:pStyle w:val="ListParagraph"/>
              <w:ind w:left="0"/>
              <w:rPr>
                <w:bCs/>
              </w:rPr>
            </w:pPr>
            <w:r>
              <w:rPr>
                <w:rFonts w:eastAsia="DengXian"/>
                <w:bCs/>
                <w:lang w:eastAsia="zh-CN"/>
              </w:rPr>
              <w:t>Note: The QCL reference is SSB</w:t>
            </w:r>
          </w:p>
          <w:p w14:paraId="78490267" w14:textId="77777777" w:rsidR="00562F98" w:rsidRDefault="00562F98" w:rsidP="00562F98">
            <w:pPr>
              <w:rPr>
                <w:lang w:eastAsia="x-none"/>
              </w:rPr>
            </w:pPr>
          </w:p>
          <w:p w14:paraId="23EE19AA" w14:textId="77777777" w:rsidR="00562F98" w:rsidRDefault="00562F98" w:rsidP="00562F98">
            <w:pPr>
              <w:rPr>
                <w:lang w:eastAsia="x-none"/>
              </w:rPr>
            </w:pPr>
          </w:p>
          <w:p w14:paraId="005B4622" w14:textId="77777777" w:rsidR="00562F98" w:rsidRDefault="00562F98" w:rsidP="00562F98">
            <w:pPr>
              <w:shd w:val="clear" w:color="auto" w:fill="FFFFFF"/>
              <w:rPr>
                <w:rFonts w:ascii="Calibri" w:hAnsi="Calibri" w:cs="Calibri"/>
                <w:color w:val="000000"/>
                <w:sz w:val="22"/>
                <w:szCs w:val="22"/>
                <w:highlight w:val="green"/>
                <w:lang w:val="en-US" w:eastAsia="zh-CN"/>
              </w:rPr>
            </w:pPr>
            <w:r>
              <w:rPr>
                <w:b/>
                <w:bCs/>
                <w:color w:val="000000"/>
                <w:sz w:val="22"/>
                <w:szCs w:val="22"/>
                <w:highlight w:val="green"/>
                <w:shd w:val="clear" w:color="auto" w:fill="FFFF00"/>
                <w:lang w:eastAsia="zh-CN"/>
              </w:rPr>
              <w:t>Agreement</w:t>
            </w:r>
          </w:p>
          <w:p w14:paraId="489E42BE" w14:textId="77777777" w:rsidR="00562F98" w:rsidRDefault="00562F98" w:rsidP="00562F98">
            <w:pPr>
              <w:shd w:val="clear" w:color="auto" w:fill="FFFFFF"/>
              <w:rPr>
                <w:rFonts w:ascii="Calibri" w:hAnsi="Calibri" w:cs="Calibri"/>
                <w:color w:val="000000"/>
                <w:sz w:val="22"/>
                <w:szCs w:val="22"/>
                <w:lang w:val="en-US" w:eastAsia="zh-CN"/>
              </w:rPr>
            </w:pPr>
            <w:r>
              <w:rPr>
                <w:color w:val="000000"/>
                <w:sz w:val="22"/>
                <w:szCs w:val="22"/>
                <w:lang w:eastAsia="zh-CN"/>
              </w:rPr>
              <w:t>Support mapping one PEI to </w:t>
            </w:r>
            <w:r>
              <w:rPr>
                <w:i/>
                <w:iCs/>
                <w:color w:val="000000"/>
                <w:sz w:val="22"/>
                <w:szCs w:val="22"/>
                <w:lang w:eastAsia="zh-CN"/>
              </w:rPr>
              <w:t>POnumPerPEI</w:t>
            </w:r>
            <w:r>
              <w:rPr>
                <w:color w:val="000000"/>
                <w:sz w:val="22"/>
                <w:szCs w:val="22"/>
                <w:lang w:eastAsia="zh-CN"/>
              </w:rPr>
              <w:t> PO(s) in one or multiple PF(s)</w:t>
            </w:r>
          </w:p>
          <w:p w14:paraId="7A735C4C" w14:textId="25FAC664" w:rsidR="00562F98" w:rsidRDefault="00562F98" w:rsidP="00562F98">
            <w:pPr>
              <w:shd w:val="clear" w:color="auto" w:fill="FFFFFF"/>
              <w:ind w:left="779" w:hanging="360"/>
              <w:rPr>
                <w:color w:val="000000"/>
                <w:sz w:val="22"/>
                <w:szCs w:val="22"/>
                <w:lang w:eastAsia="zh-CN"/>
              </w:rPr>
            </w:pPr>
            <w:r>
              <w:rPr>
                <w:rFonts w:ascii="Symbol" w:hAnsi="Symbol" w:cs="Calibri"/>
                <w:color w:val="000000"/>
                <w:sz w:val="22"/>
                <w:szCs w:val="22"/>
                <w:lang w:eastAsia="zh-CN"/>
              </w:rPr>
              <w:t>·</w:t>
            </w:r>
            <w:r>
              <w:rPr>
                <w:color w:val="000000"/>
                <w:sz w:val="14"/>
                <w:szCs w:val="14"/>
                <w:lang w:eastAsia="zh-CN"/>
              </w:rPr>
              <w:t>        </w:t>
            </w:r>
            <w:r>
              <w:rPr>
                <w:i/>
                <w:iCs/>
                <w:color w:val="000000"/>
                <w:sz w:val="22"/>
                <w:szCs w:val="22"/>
                <w:lang w:eastAsia="zh-CN"/>
              </w:rPr>
              <w:t>POnumPerPEI</w:t>
            </w:r>
            <w:r>
              <w:rPr>
                <w:color w:val="000000"/>
                <w:sz w:val="22"/>
                <w:szCs w:val="22"/>
                <w:lang w:eastAsia="zh-CN"/>
              </w:rPr>
              <w:t> is a factor of </w:t>
            </w:r>
            <w:r>
              <w:rPr>
                <w:rFonts w:ascii="Calibri" w:hAnsi="Calibri" w:cs="Calibri"/>
                <w:noProof/>
                <w:color w:val="000000"/>
                <w:sz w:val="22"/>
                <w:szCs w:val="22"/>
                <w:lang w:val="en-US" w:eastAsia="zh-CN"/>
              </w:rPr>
              <w:drawing>
                <wp:inline distT="0" distB="0" distL="0" distR="0" wp14:anchorId="631FDF87" wp14:editId="1EA11DA3">
                  <wp:extent cx="419100" cy="1651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Pr>
                <w:color w:val="000000"/>
                <w:sz w:val="22"/>
                <w:szCs w:val="22"/>
                <w:lang w:eastAsia="zh-CN"/>
              </w:rPr>
              <w:t> (total PO number in a paging cycle) and configurable via SIB for the cell with the value range of {1, 2, 4, 8}</w:t>
            </w:r>
          </w:p>
          <w:p w14:paraId="36A8BFB4" w14:textId="77777777" w:rsidR="00562F98" w:rsidRDefault="00562F98" w:rsidP="003818D7">
            <w:pPr>
              <w:numPr>
                <w:ilvl w:val="0"/>
                <w:numId w:val="23"/>
              </w:numPr>
              <w:shd w:val="clear" w:color="auto" w:fill="FFFFFF"/>
              <w:overflowPunct/>
              <w:autoSpaceDE/>
              <w:autoSpaceDN/>
              <w:adjustRightInd/>
              <w:spacing w:after="0"/>
              <w:textAlignment w:val="auto"/>
              <w:rPr>
                <w:color w:val="000000"/>
                <w:sz w:val="22"/>
                <w:szCs w:val="22"/>
                <w:lang w:eastAsia="zh-CN"/>
              </w:rPr>
            </w:pPr>
            <w:r>
              <w:rPr>
                <w:color w:val="000000"/>
                <w:sz w:val="22"/>
                <w:szCs w:val="22"/>
                <w:lang w:eastAsia="zh-CN"/>
              </w:rPr>
              <w:t>The Maximum number of PF associated with one PEI is up to 2</w:t>
            </w:r>
          </w:p>
          <w:p w14:paraId="02CF2C0B" w14:textId="77777777" w:rsidR="00562F98" w:rsidRDefault="00562F98" w:rsidP="00562F98">
            <w:pPr>
              <w:shd w:val="clear" w:color="auto" w:fill="FFFFFF"/>
              <w:ind w:left="779" w:hanging="360"/>
              <w:rPr>
                <w:rFonts w:ascii="Calibri" w:hAnsi="Calibri" w:cs="Calibri"/>
                <w:color w:val="000000"/>
                <w:sz w:val="22"/>
                <w:szCs w:val="22"/>
                <w:lang w:val="en-US" w:eastAsia="zh-CN"/>
              </w:rPr>
            </w:pPr>
            <w:r>
              <w:rPr>
                <w:rFonts w:ascii="Symbol" w:hAnsi="Symbol" w:cs="Calibri"/>
                <w:color w:val="000000"/>
                <w:sz w:val="22"/>
                <w:szCs w:val="22"/>
                <w:lang w:eastAsia="zh-CN"/>
              </w:rPr>
              <w:t>·</w:t>
            </w:r>
            <w:r>
              <w:rPr>
                <w:color w:val="000000"/>
                <w:sz w:val="14"/>
                <w:szCs w:val="14"/>
                <w:lang w:eastAsia="zh-CN"/>
              </w:rPr>
              <w:t>        </w:t>
            </w:r>
            <w:r>
              <w:rPr>
                <w:color w:val="000000"/>
                <w:sz w:val="22"/>
                <w:szCs w:val="22"/>
                <w:lang w:eastAsia="zh-CN"/>
              </w:rPr>
              <w:t>Note: Maximum number of paging indication bits in DCI format 2_7 can be kept the same for any configuration of </w:t>
            </w:r>
            <w:r>
              <w:rPr>
                <w:i/>
                <w:iCs/>
                <w:color w:val="000000"/>
                <w:sz w:val="22"/>
                <w:szCs w:val="22"/>
                <w:lang w:eastAsia="zh-CN"/>
              </w:rPr>
              <w:t>POnumPerPEI</w:t>
            </w:r>
            <w:r>
              <w:rPr>
                <w:color w:val="000000"/>
                <w:sz w:val="22"/>
                <w:szCs w:val="22"/>
                <w:lang w:eastAsia="zh-CN"/>
              </w:rPr>
              <w:t>, e.g., by applying a smaller </w:t>
            </w:r>
            <w:r>
              <w:rPr>
                <w:i/>
                <w:iCs/>
                <w:color w:val="000000"/>
                <w:sz w:val="22"/>
                <w:szCs w:val="22"/>
                <w:lang w:eastAsia="zh-CN"/>
              </w:rPr>
              <w:t>subgroupsNumPerPO</w:t>
            </w:r>
            <w:r>
              <w:rPr>
                <w:color w:val="000000"/>
                <w:sz w:val="22"/>
                <w:szCs w:val="22"/>
                <w:lang w:eastAsia="zh-CN"/>
              </w:rPr>
              <w:t> and a larger </w:t>
            </w:r>
            <w:r>
              <w:rPr>
                <w:i/>
                <w:iCs/>
                <w:color w:val="000000"/>
                <w:sz w:val="22"/>
                <w:szCs w:val="22"/>
                <w:lang w:eastAsia="zh-CN"/>
              </w:rPr>
              <w:t>POnumPerPEI.</w:t>
            </w:r>
          </w:p>
          <w:p w14:paraId="60D958B1" w14:textId="77777777" w:rsidR="00562F98" w:rsidRDefault="00562F98" w:rsidP="00562F98">
            <w:pPr>
              <w:shd w:val="clear" w:color="auto" w:fill="FFFFFF"/>
              <w:ind w:left="779" w:hanging="360"/>
              <w:rPr>
                <w:rFonts w:ascii="Calibri" w:hAnsi="Calibri" w:cs="Calibri"/>
                <w:color w:val="000000"/>
                <w:sz w:val="22"/>
                <w:szCs w:val="22"/>
                <w:lang w:val="en-US" w:eastAsia="zh-CN"/>
              </w:rPr>
            </w:pPr>
            <w:r>
              <w:rPr>
                <w:rFonts w:ascii="Symbol" w:hAnsi="Symbol" w:cs="Calibri"/>
                <w:color w:val="000000"/>
                <w:sz w:val="22"/>
                <w:szCs w:val="22"/>
                <w:lang w:eastAsia="zh-CN"/>
              </w:rPr>
              <w:t>·</w:t>
            </w:r>
            <w:r>
              <w:rPr>
                <w:color w:val="000000"/>
                <w:sz w:val="14"/>
                <w:szCs w:val="14"/>
                <w:lang w:eastAsia="zh-CN"/>
              </w:rPr>
              <w:t>        </w:t>
            </w:r>
            <w:r>
              <w:rPr>
                <w:color w:val="000000"/>
                <w:sz w:val="22"/>
                <w:szCs w:val="22"/>
                <w:lang w:eastAsia="zh-CN"/>
              </w:rPr>
              <w:t>Note: Larger value of </w:t>
            </w:r>
            <w:r>
              <w:rPr>
                <w:i/>
                <w:iCs/>
                <w:color w:val="000000"/>
                <w:sz w:val="22"/>
                <w:szCs w:val="22"/>
                <w:lang w:eastAsia="zh-CN"/>
              </w:rPr>
              <w:t>POnumPerPEI</w:t>
            </w:r>
            <w:r>
              <w:rPr>
                <w:color w:val="000000"/>
                <w:sz w:val="22"/>
                <w:szCs w:val="22"/>
                <w:lang w:eastAsia="zh-CN"/>
              </w:rPr>
              <w:t> can reduce the average PEI overhead per PO, but there can also cause potentially larger paging latency and larger UE power consumption due to longer UE wake-up time before PO monitoring, which can be significant with large value of (</w:t>
            </w:r>
            <w:r>
              <w:rPr>
                <w:i/>
                <w:iCs/>
                <w:color w:val="000000"/>
                <w:sz w:val="22"/>
                <w:szCs w:val="22"/>
                <w:lang w:eastAsia="zh-CN"/>
              </w:rPr>
              <w:t>T/N</w:t>
            </w:r>
            <w:r>
              <w:rPr>
                <w:color w:val="000000"/>
                <w:sz w:val="22"/>
                <w:szCs w:val="22"/>
                <w:lang w:eastAsia="zh-CN"/>
              </w:rPr>
              <w:t>).</w:t>
            </w:r>
          </w:p>
          <w:p w14:paraId="0D2C6F13" w14:textId="77777777" w:rsidR="00562F98" w:rsidRDefault="00562F98" w:rsidP="00562F98">
            <w:pPr>
              <w:rPr>
                <w:rFonts w:ascii="Times" w:eastAsia="Batang" w:hAnsi="Times"/>
                <w:szCs w:val="24"/>
                <w:lang w:val="en-US" w:eastAsia="x-none"/>
              </w:rPr>
            </w:pPr>
          </w:p>
          <w:p w14:paraId="7CADDE2D" w14:textId="77777777" w:rsidR="00562F98" w:rsidRDefault="00562F98" w:rsidP="00562F98">
            <w:pPr>
              <w:rPr>
                <w:lang w:val="en-US" w:eastAsia="x-none"/>
              </w:rPr>
            </w:pPr>
          </w:p>
          <w:p w14:paraId="35315FFB" w14:textId="77777777" w:rsidR="00562F98" w:rsidRDefault="00562F98" w:rsidP="00562F98">
            <w:pPr>
              <w:shd w:val="clear" w:color="auto" w:fill="FFFFFF"/>
              <w:rPr>
                <w:rFonts w:eastAsia="Malgun Gothic"/>
                <w:sz w:val="22"/>
                <w:lang w:val="en-US" w:eastAsia="ko-KR"/>
              </w:rPr>
            </w:pPr>
            <w:r>
              <w:rPr>
                <w:rFonts w:eastAsia="Malgun Gothic"/>
                <w:b/>
                <w:bCs/>
                <w:szCs w:val="22"/>
                <w:shd w:val="clear" w:color="auto" w:fill="00FF00"/>
                <w:lang w:val="en-US" w:eastAsia="ko-KR"/>
              </w:rPr>
              <w:t>Agreement</w:t>
            </w:r>
          </w:p>
          <w:p w14:paraId="423BEEEF" w14:textId="77777777" w:rsidR="00562F98" w:rsidRDefault="00562F98" w:rsidP="00562F98">
            <w:pPr>
              <w:shd w:val="clear" w:color="auto" w:fill="FFFFFF"/>
              <w:rPr>
                <w:rFonts w:eastAsia="Malgun Gothic"/>
                <w:sz w:val="22"/>
                <w:lang w:val="en-US" w:eastAsia="ko-KR"/>
              </w:rPr>
            </w:pPr>
            <w:r>
              <w:rPr>
                <w:rFonts w:eastAsia="Malgun Gothic"/>
                <w:szCs w:val="22"/>
                <w:shd w:val="clear" w:color="auto" w:fill="00FF00"/>
                <w:lang w:val="en-US" w:eastAsia="ko-KR"/>
              </w:rPr>
              <w:t>Confirm the following working assumption:</w:t>
            </w:r>
          </w:p>
          <w:p w14:paraId="104A1CFF" w14:textId="77777777" w:rsidR="00562F98" w:rsidRDefault="00562F98" w:rsidP="00562F98">
            <w:pPr>
              <w:shd w:val="clear" w:color="auto" w:fill="FFFFFF"/>
              <w:rPr>
                <w:rFonts w:ascii="Calibri" w:hAnsi="Calibri" w:cs="Calibri"/>
                <w:color w:val="000000"/>
                <w:sz w:val="22"/>
                <w:szCs w:val="22"/>
                <w:highlight w:val="darkYellow"/>
                <w:lang w:val="en-US" w:eastAsia="zh-CN"/>
              </w:rPr>
            </w:pPr>
            <w:r>
              <w:rPr>
                <w:b/>
                <w:bCs/>
                <w:color w:val="000000"/>
                <w:sz w:val="22"/>
                <w:szCs w:val="22"/>
                <w:highlight w:val="darkYellow"/>
                <w:shd w:val="clear" w:color="auto" w:fill="FFFF00"/>
                <w:lang w:eastAsia="zh-CN"/>
              </w:rPr>
              <w:t>Working Assumption</w:t>
            </w:r>
          </w:p>
          <w:p w14:paraId="064711C5" w14:textId="77777777" w:rsidR="00562F98" w:rsidRDefault="00562F98" w:rsidP="003818D7">
            <w:pPr>
              <w:numPr>
                <w:ilvl w:val="0"/>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eastAsia="zh-CN"/>
              </w:rPr>
              <w:t>The paging indication field </w:t>
            </w:r>
            <w:r>
              <w:rPr>
                <w:rFonts w:eastAsia="Microsoft YaHei UI"/>
                <w:color w:val="FF0000"/>
                <w:sz w:val="22"/>
                <w:szCs w:val="22"/>
                <w:lang w:eastAsia="zh-CN"/>
              </w:rPr>
              <w:t>of PEI DCI format </w:t>
            </w:r>
            <w:r>
              <w:rPr>
                <w:rFonts w:eastAsia="Microsoft YaHei UI"/>
                <w:color w:val="000000"/>
                <w:sz w:val="22"/>
                <w:szCs w:val="22"/>
                <w:lang w:eastAsia="zh-CN"/>
              </w:rPr>
              <w:t>comprises of </w:t>
            </w:r>
            <w:r>
              <w:rPr>
                <w:rFonts w:eastAsia="Microsoft YaHei UI"/>
                <w:i/>
                <w:iCs/>
                <w:color w:val="000000"/>
                <w:sz w:val="22"/>
                <w:szCs w:val="22"/>
                <w:lang w:eastAsia="zh-CN"/>
              </w:rPr>
              <w:t>POnumPerPEI</w:t>
            </w:r>
            <w:r>
              <w:rPr>
                <w:rFonts w:eastAsia="Microsoft YaHei UI"/>
                <w:color w:val="000000"/>
                <w:sz w:val="22"/>
                <w:szCs w:val="22"/>
                <w:lang w:eastAsia="zh-CN"/>
              </w:rPr>
              <w:t> segment(s) of </w:t>
            </w:r>
            <w:r>
              <w:rPr>
                <w:rFonts w:eastAsia="Microsoft YaHei UI"/>
                <w:i/>
                <w:iCs/>
                <w:color w:val="000000"/>
                <w:sz w:val="22"/>
                <w:szCs w:val="22"/>
                <w:lang w:eastAsia="zh-CN"/>
              </w:rPr>
              <w:t>K</w:t>
            </w:r>
            <w:r>
              <w:rPr>
                <w:rFonts w:eastAsia="Microsoft YaHei UI"/>
                <w:color w:val="000000"/>
                <w:sz w:val="22"/>
                <w:szCs w:val="22"/>
                <w:lang w:eastAsia="zh-CN"/>
              </w:rPr>
              <w:t> bit</w:t>
            </w:r>
          </w:p>
          <w:p w14:paraId="6F816FB5" w14:textId="6FEFF7E2" w:rsidR="00562F98" w:rsidRDefault="00562F98" w:rsidP="003818D7">
            <w:pPr>
              <w:numPr>
                <w:ilvl w:val="1"/>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i/>
                <w:iCs/>
                <w:color w:val="000000"/>
                <w:sz w:val="22"/>
                <w:szCs w:val="22"/>
                <w:lang w:eastAsia="zh-CN"/>
              </w:rPr>
              <w:t>K</w:t>
            </w:r>
            <w:r>
              <w:rPr>
                <w:rFonts w:eastAsia="Microsoft YaHei UI"/>
                <w:color w:val="000000"/>
                <w:sz w:val="22"/>
                <w:szCs w:val="22"/>
                <w:lang w:eastAsia="zh-CN"/>
              </w:rPr>
              <w:t> = 1, if </w:t>
            </w:r>
            <w:r>
              <w:rPr>
                <w:rFonts w:ascii="Calibri" w:eastAsia="Microsoft YaHei UI" w:hAnsi="Calibri" w:cs="Calibri"/>
                <w:noProof/>
                <w:color w:val="000000"/>
                <w:sz w:val="22"/>
                <w:szCs w:val="22"/>
                <w:lang w:val="en-US" w:eastAsia="zh-CN"/>
              </w:rPr>
              <w:drawing>
                <wp:inline distT="0" distB="0" distL="0" distR="0" wp14:anchorId="58CF2298" wp14:editId="6CBED4A0">
                  <wp:extent cx="1371600" cy="1651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71600" cy="165100"/>
                          </a:xfrm>
                          <a:prstGeom prst="rect">
                            <a:avLst/>
                          </a:prstGeom>
                          <a:noFill/>
                          <a:ln>
                            <a:noFill/>
                          </a:ln>
                        </pic:spPr>
                      </pic:pic>
                    </a:graphicData>
                  </a:graphic>
                </wp:inline>
              </w:drawing>
            </w:r>
            <w:r>
              <w:rPr>
                <w:rFonts w:eastAsia="Microsoft YaHei UI"/>
                <w:color w:val="000000"/>
                <w:sz w:val="22"/>
                <w:szCs w:val="22"/>
                <w:lang w:eastAsia="zh-CN"/>
              </w:rPr>
              <w:t> is absent or set to 0 or 1,</w:t>
            </w:r>
          </w:p>
          <w:p w14:paraId="53A754FC" w14:textId="31DC874B" w:rsidR="00562F98" w:rsidRDefault="00562F98" w:rsidP="003818D7">
            <w:pPr>
              <w:numPr>
                <w:ilvl w:val="1"/>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i/>
                <w:iCs/>
                <w:color w:val="000000"/>
                <w:sz w:val="22"/>
                <w:szCs w:val="22"/>
                <w:lang w:eastAsia="zh-CN"/>
              </w:rPr>
              <w:t>K</w:t>
            </w:r>
            <w:r>
              <w:rPr>
                <w:rFonts w:eastAsia="Microsoft YaHei UI"/>
                <w:color w:val="000000"/>
                <w:sz w:val="22"/>
                <w:szCs w:val="22"/>
                <w:lang w:eastAsia="zh-CN"/>
              </w:rPr>
              <w:t> = </w:t>
            </w:r>
            <w:r>
              <w:rPr>
                <w:rFonts w:ascii="Calibri" w:eastAsia="Microsoft YaHei UI" w:hAnsi="Calibri" w:cs="Calibri"/>
                <w:noProof/>
                <w:color w:val="000000"/>
                <w:sz w:val="22"/>
                <w:szCs w:val="22"/>
                <w:lang w:val="en-US" w:eastAsia="zh-CN"/>
              </w:rPr>
              <w:drawing>
                <wp:inline distT="0" distB="0" distL="0" distR="0" wp14:anchorId="1D6F1848" wp14:editId="447E06ED">
                  <wp:extent cx="1371600" cy="1651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71600" cy="165100"/>
                          </a:xfrm>
                          <a:prstGeom prst="rect">
                            <a:avLst/>
                          </a:prstGeom>
                          <a:noFill/>
                          <a:ln>
                            <a:noFill/>
                          </a:ln>
                        </pic:spPr>
                      </pic:pic>
                    </a:graphicData>
                  </a:graphic>
                </wp:inline>
              </w:drawing>
            </w:r>
            <w:r>
              <w:rPr>
                <w:rFonts w:eastAsia="Microsoft YaHei UI"/>
                <w:color w:val="000000"/>
                <w:sz w:val="22"/>
                <w:szCs w:val="22"/>
                <w:lang w:eastAsia="zh-CN"/>
              </w:rPr>
              <w:t>, if </w:t>
            </w:r>
            <w:r>
              <w:rPr>
                <w:rFonts w:ascii="Calibri" w:eastAsia="Microsoft YaHei UI" w:hAnsi="Calibri" w:cs="Calibri"/>
                <w:noProof/>
                <w:color w:val="000000"/>
                <w:sz w:val="22"/>
                <w:szCs w:val="22"/>
                <w:lang w:val="en-US" w:eastAsia="zh-CN"/>
              </w:rPr>
              <w:drawing>
                <wp:inline distT="0" distB="0" distL="0" distR="0" wp14:anchorId="4A034DAF" wp14:editId="30A421D6">
                  <wp:extent cx="1924050" cy="1651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924050" cy="165100"/>
                          </a:xfrm>
                          <a:prstGeom prst="rect">
                            <a:avLst/>
                          </a:prstGeom>
                          <a:noFill/>
                          <a:ln>
                            <a:noFill/>
                          </a:ln>
                        </pic:spPr>
                      </pic:pic>
                    </a:graphicData>
                  </a:graphic>
                </wp:inline>
              </w:drawing>
            </w:r>
            <w:r>
              <w:rPr>
                <w:rFonts w:eastAsia="Microsoft YaHei UI"/>
                <w:color w:val="000000"/>
                <w:sz w:val="22"/>
                <w:szCs w:val="22"/>
                <w:lang w:eastAsia="zh-CN"/>
              </w:rPr>
              <w:t> is configured.</w:t>
            </w:r>
          </w:p>
          <w:p w14:paraId="5574267B" w14:textId="77777777" w:rsidR="00562F98" w:rsidRDefault="00562F98" w:rsidP="003818D7">
            <w:pPr>
              <w:numPr>
                <w:ilvl w:val="1"/>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eastAsia="zh-CN"/>
              </w:rPr>
              <w:t>UE identifies its paging indication bit as follows:</w:t>
            </w:r>
          </w:p>
          <w:p w14:paraId="63F51BD7" w14:textId="5FF19A42" w:rsidR="00562F98" w:rsidRDefault="00562F98" w:rsidP="003818D7">
            <w:pPr>
              <w:numPr>
                <w:ilvl w:val="2"/>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lastRenderedPageBreak/>
              <w:t>Let </w:t>
            </w:r>
            <w:r>
              <w:rPr>
                <w:rFonts w:ascii="Calibri" w:eastAsia="Microsoft YaHei UI" w:hAnsi="Calibri" w:cs="Calibri"/>
                <w:noProof/>
                <w:color w:val="000000"/>
                <w:sz w:val="22"/>
                <w:szCs w:val="22"/>
                <w:lang w:val="en-US" w:eastAsia="zh-CN"/>
              </w:rPr>
              <w:drawing>
                <wp:inline distT="0" distB="0" distL="0" distR="0" wp14:anchorId="7BC81002" wp14:editId="42D42739">
                  <wp:extent cx="190500" cy="1651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90500" cy="165100"/>
                          </a:xfrm>
                          <a:prstGeom prst="rect">
                            <a:avLst/>
                          </a:prstGeom>
                          <a:noFill/>
                          <a:ln>
                            <a:noFill/>
                          </a:ln>
                        </pic:spPr>
                      </pic:pic>
                    </a:graphicData>
                  </a:graphic>
                </wp:inline>
              </w:drawing>
            </w:r>
            <w:r>
              <w:rPr>
                <w:rFonts w:eastAsia="Microsoft YaHei UI"/>
                <w:color w:val="000000"/>
                <w:sz w:val="22"/>
                <w:szCs w:val="22"/>
                <w:lang w:val="en-US" w:eastAsia="zh-CN"/>
              </w:rPr>
              <w:t> denote the relative PO index, with starting value of 0, among the POs associated with the PEI</w:t>
            </w:r>
          </w:p>
          <w:p w14:paraId="4D39FB2B" w14:textId="2232F7AA" w:rsidR="00562F98" w:rsidRDefault="00562F98" w:rsidP="003818D7">
            <w:pPr>
              <w:numPr>
                <w:ilvl w:val="3"/>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zh-CN"/>
              </w:rPr>
              <w:drawing>
                <wp:inline distT="0" distB="0" distL="0" distR="0" wp14:anchorId="451B09F9" wp14:editId="038F0EAF">
                  <wp:extent cx="32385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238500" cy="190500"/>
                          </a:xfrm>
                          <a:prstGeom prst="rect">
                            <a:avLst/>
                          </a:prstGeom>
                          <a:noFill/>
                          <a:ln>
                            <a:noFill/>
                          </a:ln>
                        </pic:spPr>
                      </pic:pic>
                    </a:graphicData>
                  </a:graphic>
                </wp:inline>
              </w:drawing>
            </w:r>
            <w:r>
              <w:rPr>
                <w:rFonts w:eastAsia="Microsoft YaHei UI"/>
                <w:color w:val="000000"/>
                <w:sz w:val="22"/>
                <w:szCs w:val="22"/>
                <w:lang w:val="en-US" w:eastAsia="zh-CN"/>
              </w:rPr>
              <w:t> , where </w:t>
            </w:r>
            <w:r>
              <w:rPr>
                <w:rFonts w:ascii="Calibri" w:eastAsia="Microsoft YaHei UI" w:hAnsi="Calibri" w:cs="Calibri"/>
                <w:noProof/>
                <w:color w:val="000000"/>
                <w:sz w:val="22"/>
                <w:szCs w:val="22"/>
                <w:lang w:val="en-US" w:eastAsia="zh-CN"/>
              </w:rPr>
              <w:drawing>
                <wp:inline distT="0" distB="0" distL="0" distR="0" wp14:anchorId="395A6901" wp14:editId="21622053">
                  <wp:extent cx="1174750" cy="1651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174750" cy="165100"/>
                          </a:xfrm>
                          <a:prstGeom prst="rect">
                            <a:avLst/>
                          </a:prstGeom>
                          <a:noFill/>
                          <a:ln>
                            <a:noFill/>
                          </a:ln>
                        </pic:spPr>
                      </pic:pic>
                    </a:graphicData>
                  </a:graphic>
                </wp:inline>
              </w:drawing>
            </w:r>
            <w:r>
              <w:rPr>
                <w:rFonts w:eastAsia="Microsoft YaHei UI"/>
                <w:color w:val="000000"/>
                <w:sz w:val="22"/>
                <w:szCs w:val="22"/>
                <w:lang w:val="en-US" w:eastAsia="zh-CN"/>
              </w:rPr>
              <w:t> are as defined in clause 7 of TS 38.304</w:t>
            </w:r>
          </w:p>
          <w:p w14:paraId="44658852" w14:textId="6EF82674" w:rsidR="00562F98" w:rsidRDefault="00562F98" w:rsidP="003818D7">
            <w:pPr>
              <w:numPr>
                <w:ilvl w:val="2"/>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zh-CN"/>
              </w:rPr>
              <w:drawing>
                <wp:inline distT="0" distB="0" distL="0" distR="0" wp14:anchorId="5C7B1325" wp14:editId="56A0B978">
                  <wp:extent cx="438150" cy="1651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38150" cy="165100"/>
                          </a:xfrm>
                          <a:prstGeom prst="rect">
                            <a:avLst/>
                          </a:prstGeom>
                          <a:noFill/>
                          <a:ln>
                            <a:noFill/>
                          </a:ln>
                        </pic:spPr>
                      </pic:pic>
                    </a:graphicData>
                  </a:graphic>
                </wp:inline>
              </w:drawing>
            </w:r>
            <w:r>
              <w:rPr>
                <w:rFonts w:eastAsia="Microsoft YaHei UI"/>
                <w:color w:val="000000"/>
                <w:sz w:val="22"/>
                <w:szCs w:val="22"/>
                <w:lang w:eastAsia="zh-CN"/>
              </w:rPr>
              <w:t xml:space="preserve"> when </w:t>
            </w:r>
            <w:r>
              <w:rPr>
                <w:rFonts w:eastAsia="Microsoft YaHei UI"/>
                <w:i/>
                <w:iCs/>
                <w:color w:val="000000"/>
                <w:sz w:val="22"/>
                <w:szCs w:val="22"/>
                <w:lang w:eastAsia="zh-CN"/>
              </w:rPr>
              <w:t>K</w:t>
            </w:r>
            <w:r>
              <w:rPr>
                <w:rFonts w:eastAsia="Microsoft YaHei UI"/>
                <w:color w:val="000000"/>
                <w:sz w:val="22"/>
                <w:szCs w:val="22"/>
                <w:lang w:eastAsia="zh-CN"/>
              </w:rPr>
              <w:t xml:space="preserve"> = 1 </w:t>
            </w:r>
            <w:r>
              <w:rPr>
                <w:rFonts w:eastAsia="Microsoft YaHei UI"/>
                <w:strike/>
                <w:color w:val="000000"/>
                <w:sz w:val="22"/>
                <w:szCs w:val="22"/>
                <w:lang w:eastAsia="zh-CN"/>
              </w:rPr>
              <w:t>and UE is not provided a subgroup index</w:t>
            </w:r>
          </w:p>
          <w:p w14:paraId="062B9A9E" w14:textId="0452E3DB" w:rsidR="00562F98" w:rsidRDefault="00562F98" w:rsidP="003818D7">
            <w:pPr>
              <w:numPr>
                <w:ilvl w:val="2"/>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zh-CN"/>
              </w:rPr>
              <w:drawing>
                <wp:inline distT="0" distB="0" distL="0" distR="0" wp14:anchorId="789A4CBA" wp14:editId="59253AF0">
                  <wp:extent cx="717550" cy="1651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717550" cy="165100"/>
                          </a:xfrm>
                          <a:prstGeom prst="rect">
                            <a:avLst/>
                          </a:prstGeom>
                          <a:noFill/>
                          <a:ln>
                            <a:noFill/>
                          </a:ln>
                        </pic:spPr>
                      </pic:pic>
                    </a:graphicData>
                  </a:graphic>
                </wp:inline>
              </w:drawing>
            </w:r>
            <w:r>
              <w:rPr>
                <w:rFonts w:eastAsia="Microsoft YaHei UI"/>
                <w:color w:val="000000"/>
                <w:sz w:val="22"/>
                <w:szCs w:val="22"/>
                <w:lang w:eastAsia="zh-CN"/>
              </w:rPr>
              <w:t> when UE is provided a subgroup index</w:t>
            </w:r>
          </w:p>
          <w:p w14:paraId="51D7574B" w14:textId="0ED6C9C2" w:rsidR="00562F98" w:rsidRDefault="00562F98" w:rsidP="003818D7">
            <w:pPr>
              <w:numPr>
                <w:ilvl w:val="2"/>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eastAsia="zh-CN"/>
              </w:rPr>
              <w:t>UE checks the corresponding paging indication from </w:t>
            </w:r>
            <w:r>
              <w:rPr>
                <w:rFonts w:ascii="Calibri" w:eastAsia="Microsoft YaHei UI" w:hAnsi="Calibri" w:cs="Calibri"/>
                <w:noProof/>
                <w:color w:val="000000"/>
                <w:sz w:val="22"/>
                <w:szCs w:val="22"/>
                <w:lang w:val="en-US" w:eastAsia="zh-CN"/>
              </w:rPr>
              <w:drawing>
                <wp:inline distT="0" distB="0" distL="0" distR="0" wp14:anchorId="527E770D" wp14:editId="2A9AC726">
                  <wp:extent cx="908050" cy="1651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908050" cy="165100"/>
                          </a:xfrm>
                          <a:prstGeom prst="rect">
                            <a:avLst/>
                          </a:prstGeom>
                          <a:noFill/>
                          <a:ln>
                            <a:noFill/>
                          </a:ln>
                        </pic:spPr>
                      </pic:pic>
                    </a:graphicData>
                  </a:graphic>
                </wp:inline>
              </w:drawing>
            </w:r>
            <w:r>
              <w:rPr>
                <w:rFonts w:eastAsia="Microsoft YaHei UI"/>
                <w:color w:val="000000"/>
                <w:sz w:val="22"/>
                <w:szCs w:val="22"/>
                <w:lang w:eastAsia="zh-CN"/>
              </w:rPr>
              <w:t>-th bit of the paging indication field where the starting bit index is 0</w:t>
            </w:r>
          </w:p>
          <w:p w14:paraId="4D3CC56B" w14:textId="77777777" w:rsidR="00562F98" w:rsidRDefault="00562F98" w:rsidP="003818D7">
            <w:pPr>
              <w:numPr>
                <w:ilvl w:val="0"/>
                <w:numId w:val="24"/>
              </w:numPr>
              <w:shd w:val="clear" w:color="auto" w:fill="FFFFFF"/>
              <w:overflowPunct/>
              <w:autoSpaceDE/>
              <w:autoSpaceDN/>
              <w:adjustRightInd/>
              <w:spacing w:after="0"/>
              <w:textAlignment w:val="auto"/>
              <w:rPr>
                <w:rFonts w:eastAsia="Microsoft YaHei UI"/>
                <w:color w:val="000000"/>
                <w:sz w:val="22"/>
                <w:szCs w:val="22"/>
                <w:lang w:eastAsia="zh-CN"/>
              </w:rPr>
            </w:pPr>
            <w:r>
              <w:rPr>
                <w:rFonts w:eastAsia="Microsoft YaHei UI"/>
                <w:color w:val="000000"/>
                <w:sz w:val="22"/>
                <w:szCs w:val="22"/>
                <w:lang w:eastAsia="zh-CN"/>
              </w:rPr>
              <w:t>If the corresponding paging indication value is set to ‘1’, it indicates the UE to monitor the PO</w:t>
            </w:r>
          </w:p>
          <w:p w14:paraId="2F6E664D" w14:textId="77777777" w:rsidR="00562F98" w:rsidRDefault="00562F98" w:rsidP="003818D7">
            <w:pPr>
              <w:numPr>
                <w:ilvl w:val="0"/>
                <w:numId w:val="24"/>
              </w:numPr>
              <w:shd w:val="clear" w:color="auto" w:fill="FFFFFF"/>
              <w:overflowPunct/>
              <w:autoSpaceDE/>
              <w:autoSpaceDN/>
              <w:adjustRightInd/>
              <w:spacing w:after="0"/>
              <w:textAlignment w:val="auto"/>
              <w:rPr>
                <w:rFonts w:eastAsia="Microsoft YaHei UI"/>
                <w:color w:val="000000"/>
                <w:sz w:val="22"/>
                <w:szCs w:val="22"/>
                <w:lang w:eastAsia="zh-CN"/>
              </w:rPr>
            </w:pPr>
            <w:r>
              <w:rPr>
                <w:rFonts w:eastAsia="Microsoft YaHei UI"/>
                <w:color w:val="000000"/>
                <w:sz w:val="22"/>
                <w:szCs w:val="22"/>
                <w:lang w:eastAsia="zh-CN"/>
              </w:rPr>
              <w:t>If the corresponding paging indication value is set to ‘0’, it indicates the UE is not required to monitor the PO</w:t>
            </w:r>
          </w:p>
          <w:p w14:paraId="395755F0" w14:textId="77777777" w:rsidR="00562F98" w:rsidRDefault="00562F98" w:rsidP="00562F98">
            <w:pPr>
              <w:rPr>
                <w:rFonts w:ascii="Times" w:eastAsia="Batang" w:hAnsi="Times"/>
                <w:szCs w:val="24"/>
                <w:lang w:val="en-US" w:eastAsia="x-none"/>
              </w:rPr>
            </w:pPr>
          </w:p>
          <w:p w14:paraId="6688BA57" w14:textId="77777777" w:rsidR="00562F98" w:rsidRDefault="00562F98" w:rsidP="00562F98">
            <w:pPr>
              <w:rPr>
                <w:lang w:val="en-US" w:eastAsia="x-none"/>
              </w:rPr>
            </w:pPr>
          </w:p>
          <w:p w14:paraId="266199DD" w14:textId="77777777" w:rsidR="00562F98" w:rsidRDefault="00562F98" w:rsidP="00562F98">
            <w:pPr>
              <w:shd w:val="clear" w:color="auto" w:fill="FFFFFF"/>
              <w:rPr>
                <w:rFonts w:ascii="Calibri" w:hAnsi="Calibri" w:cs="Calibri"/>
                <w:color w:val="000000"/>
                <w:sz w:val="22"/>
                <w:szCs w:val="22"/>
                <w:highlight w:val="green"/>
                <w:lang w:val="en-US" w:eastAsia="zh-CN"/>
              </w:rPr>
            </w:pPr>
            <w:r>
              <w:rPr>
                <w:b/>
                <w:bCs/>
                <w:color w:val="000000"/>
                <w:sz w:val="22"/>
                <w:szCs w:val="22"/>
                <w:highlight w:val="green"/>
                <w:shd w:val="clear" w:color="auto" w:fill="FFFF00"/>
                <w:lang w:eastAsia="zh-CN"/>
              </w:rPr>
              <w:t>Agreement</w:t>
            </w:r>
          </w:p>
          <w:p w14:paraId="0958693D" w14:textId="77777777" w:rsidR="00562F98" w:rsidRDefault="00562F98" w:rsidP="00562F98">
            <w:pPr>
              <w:shd w:val="clear" w:color="auto" w:fill="FFFFFF"/>
              <w:rPr>
                <w:rFonts w:ascii="Calibri" w:hAnsi="Calibri" w:cs="Calibri"/>
                <w:color w:val="000000"/>
                <w:sz w:val="22"/>
                <w:szCs w:val="22"/>
                <w:lang w:val="en-US" w:eastAsia="zh-CN"/>
              </w:rPr>
            </w:pPr>
            <w:r>
              <w:rPr>
                <w:color w:val="000000"/>
                <w:sz w:val="22"/>
                <w:szCs w:val="22"/>
                <w:lang w:eastAsia="zh-CN"/>
              </w:rPr>
              <w:t>For PEI DCI format, defined as DCI format 2_7,</w:t>
            </w:r>
          </w:p>
          <w:p w14:paraId="1FC9F43F" w14:textId="22790693" w:rsidR="00562F98" w:rsidRDefault="00562F98" w:rsidP="003818D7">
            <w:pPr>
              <w:numPr>
                <w:ilvl w:val="0"/>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Total number of bits for paging indication filed is </w:t>
            </w:r>
            <w:r>
              <w:rPr>
                <w:rFonts w:eastAsia="Microsoft YaHei UI"/>
                <w:i/>
                <w:iCs/>
                <w:color w:val="000000"/>
                <w:sz w:val="22"/>
                <w:szCs w:val="22"/>
                <w:lang w:val="en-US" w:eastAsia="zh-CN"/>
              </w:rPr>
              <w:t>POnumPerPEI</w:t>
            </w:r>
            <w:r>
              <w:rPr>
                <w:rFonts w:eastAsia="Microsoft YaHei UI"/>
                <w:color w:val="000000"/>
                <w:sz w:val="22"/>
                <w:szCs w:val="22"/>
                <w:lang w:val="en-US" w:eastAsia="zh-CN"/>
              </w:rPr>
              <w:t>, if </w:t>
            </w:r>
            <w:r>
              <w:rPr>
                <w:rFonts w:ascii="Calibri" w:eastAsia="Microsoft YaHei UI" w:hAnsi="Calibri" w:cs="Calibri"/>
                <w:noProof/>
                <w:color w:val="000000"/>
                <w:sz w:val="22"/>
                <w:szCs w:val="22"/>
                <w:lang w:val="en-US" w:eastAsia="zh-CN"/>
              </w:rPr>
              <w:drawing>
                <wp:inline distT="0" distB="0" distL="0" distR="0" wp14:anchorId="58AA14BF" wp14:editId="7D96EFC3">
                  <wp:extent cx="1371600" cy="165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71600" cy="165100"/>
                          </a:xfrm>
                          <a:prstGeom prst="rect">
                            <a:avLst/>
                          </a:prstGeom>
                          <a:noFill/>
                          <a:ln>
                            <a:noFill/>
                          </a:ln>
                        </pic:spPr>
                      </pic:pic>
                    </a:graphicData>
                  </a:graphic>
                </wp:inline>
              </w:drawing>
            </w:r>
            <w:r>
              <w:rPr>
                <w:rFonts w:eastAsia="Microsoft YaHei UI"/>
                <w:color w:val="000000"/>
                <w:sz w:val="22"/>
                <w:szCs w:val="22"/>
                <w:lang w:val="en-US" w:eastAsia="zh-CN"/>
              </w:rPr>
              <w:t> is absent or set to 0 or 1, and </w:t>
            </w:r>
            <w:r>
              <w:rPr>
                <w:rFonts w:eastAsia="Microsoft YaHei UI"/>
                <w:color w:val="FF0000"/>
                <w:sz w:val="22"/>
                <w:szCs w:val="22"/>
                <w:lang w:val="en-US" w:eastAsia="zh-CN"/>
              </w:rPr>
              <w:t>the number is</w:t>
            </w:r>
            <w:r>
              <w:rPr>
                <w:rFonts w:eastAsia="Microsoft YaHei UI"/>
                <w:color w:val="000000"/>
                <w:sz w:val="22"/>
                <w:szCs w:val="22"/>
                <w:lang w:val="en-US" w:eastAsia="zh-CN"/>
              </w:rPr>
              <w:t> </w:t>
            </w:r>
            <w:r>
              <w:rPr>
                <w:rFonts w:ascii="Calibri" w:eastAsia="Microsoft YaHei UI" w:hAnsi="Calibri" w:cs="Calibri"/>
                <w:noProof/>
                <w:color w:val="000000"/>
                <w:sz w:val="22"/>
                <w:szCs w:val="22"/>
                <w:lang w:val="en-US" w:eastAsia="zh-CN"/>
              </w:rPr>
              <w:drawing>
                <wp:inline distT="0" distB="0" distL="0" distR="0" wp14:anchorId="0FEADA3A" wp14:editId="64DF14FB">
                  <wp:extent cx="2571750" cy="165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571750" cy="165100"/>
                          </a:xfrm>
                          <a:prstGeom prst="rect">
                            <a:avLst/>
                          </a:prstGeom>
                          <a:noFill/>
                          <a:ln>
                            <a:noFill/>
                          </a:ln>
                        </pic:spPr>
                      </pic:pic>
                    </a:graphicData>
                  </a:graphic>
                </wp:inline>
              </w:drawing>
            </w:r>
            <w:r>
              <w:rPr>
                <w:rFonts w:eastAsia="Microsoft YaHei UI"/>
                <w:color w:val="000000"/>
                <w:sz w:val="22"/>
                <w:szCs w:val="22"/>
                <w:lang w:val="en-US" w:eastAsia="zh-CN"/>
              </w:rPr>
              <w:t>, if </w:t>
            </w:r>
            <w:r>
              <w:rPr>
                <w:rFonts w:ascii="Calibri" w:eastAsia="Microsoft YaHei UI" w:hAnsi="Calibri" w:cs="Calibri"/>
                <w:noProof/>
                <w:color w:val="000000"/>
                <w:sz w:val="22"/>
                <w:szCs w:val="22"/>
                <w:lang w:val="en-US" w:eastAsia="zh-CN"/>
              </w:rPr>
              <w:drawing>
                <wp:inline distT="0" distB="0" distL="0" distR="0" wp14:anchorId="3FC299B2" wp14:editId="34CEC7F4">
                  <wp:extent cx="1898650" cy="1651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898650" cy="165100"/>
                          </a:xfrm>
                          <a:prstGeom prst="rect">
                            <a:avLst/>
                          </a:prstGeom>
                          <a:noFill/>
                          <a:ln>
                            <a:noFill/>
                          </a:ln>
                        </pic:spPr>
                      </pic:pic>
                    </a:graphicData>
                  </a:graphic>
                </wp:inline>
              </w:drawing>
            </w:r>
            <w:r>
              <w:rPr>
                <w:rFonts w:eastAsia="Microsoft YaHei UI"/>
                <w:color w:val="000000"/>
                <w:sz w:val="22"/>
                <w:szCs w:val="22"/>
                <w:lang w:val="en-US" w:eastAsia="zh-CN"/>
              </w:rPr>
              <w:t> is configured.</w:t>
            </w:r>
          </w:p>
          <w:p w14:paraId="21ABD960" w14:textId="77777777" w:rsidR="00562F98" w:rsidRDefault="00562F98" w:rsidP="003818D7">
            <w:pPr>
              <w:numPr>
                <w:ilvl w:val="1"/>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For Rel-17, UE does not expect paging indication filed size is larger than the DCI payload size</w:t>
            </w:r>
          </w:p>
          <w:p w14:paraId="58BEEC19" w14:textId="77777777" w:rsidR="00562F98" w:rsidRDefault="00562F98" w:rsidP="003818D7">
            <w:pPr>
              <w:numPr>
                <w:ilvl w:val="0"/>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Whether and how TRS availability indication field is included is up to Agenda Item 8.7.1.2</w:t>
            </w:r>
          </w:p>
          <w:p w14:paraId="2F746C13" w14:textId="77777777" w:rsidR="00562F98" w:rsidRDefault="00562F98" w:rsidP="003818D7">
            <w:pPr>
              <w:numPr>
                <w:ilvl w:val="0"/>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Support configurable DCI payload size which should be no larger than payload size of paging DCI</w:t>
            </w:r>
          </w:p>
          <w:p w14:paraId="2062EB72" w14:textId="77777777" w:rsidR="00562F98" w:rsidRDefault="00562F98" w:rsidP="003818D7">
            <w:pPr>
              <w:numPr>
                <w:ilvl w:val="1"/>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Unused bits, when applicable, are regarded as reserved bits</w:t>
            </w:r>
          </w:p>
          <w:p w14:paraId="0DEF4664" w14:textId="77777777" w:rsidR="00562F98" w:rsidRDefault="00562F98" w:rsidP="003818D7">
            <w:pPr>
              <w:numPr>
                <w:ilvl w:val="1"/>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Note: A smaller payload size is beneficial for PEI detection performance</w:t>
            </w:r>
          </w:p>
          <w:p w14:paraId="2F6C12DE" w14:textId="77777777" w:rsidR="00562F98" w:rsidRDefault="00562F98" w:rsidP="00562F98">
            <w:pPr>
              <w:rPr>
                <w:rFonts w:ascii="Times" w:eastAsia="Batang" w:hAnsi="Times"/>
                <w:szCs w:val="24"/>
                <w:lang w:val="en-US" w:eastAsia="x-none"/>
              </w:rPr>
            </w:pPr>
          </w:p>
          <w:p w14:paraId="601C8C63" w14:textId="77777777" w:rsidR="00562F98" w:rsidRDefault="00562F98" w:rsidP="00562F98">
            <w:pPr>
              <w:rPr>
                <w:lang w:val="en-US" w:eastAsia="x-none"/>
              </w:rPr>
            </w:pPr>
          </w:p>
          <w:p w14:paraId="4242A594" w14:textId="77777777" w:rsidR="00562F98" w:rsidRDefault="00562F98" w:rsidP="00562F98">
            <w:pPr>
              <w:shd w:val="clear" w:color="auto" w:fill="FFFFFF"/>
              <w:rPr>
                <w:rFonts w:ascii="Calibri" w:hAnsi="Calibri" w:cs="Calibri"/>
                <w:color w:val="000000"/>
                <w:sz w:val="22"/>
                <w:szCs w:val="22"/>
                <w:highlight w:val="green"/>
                <w:lang w:val="en-US" w:eastAsia="zh-CN"/>
              </w:rPr>
            </w:pPr>
            <w:r>
              <w:rPr>
                <w:b/>
                <w:bCs/>
                <w:color w:val="000000"/>
                <w:sz w:val="22"/>
                <w:szCs w:val="22"/>
                <w:highlight w:val="green"/>
                <w:shd w:val="clear" w:color="auto" w:fill="FFFF00"/>
                <w:lang w:eastAsia="zh-CN"/>
              </w:rPr>
              <w:t>Agreement</w:t>
            </w:r>
          </w:p>
          <w:p w14:paraId="11D70306" w14:textId="77777777" w:rsidR="00562F98" w:rsidRDefault="00562F98" w:rsidP="003818D7">
            <w:pPr>
              <w:numPr>
                <w:ilvl w:val="0"/>
                <w:numId w:val="2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Determination of PEI-O location for UE’s PO is based on deciding a reference point and an offset from the reference point to the start of the first PDCCH MO of the PEI-O.</w:t>
            </w:r>
          </w:p>
          <w:p w14:paraId="009BB202" w14:textId="77777777" w:rsidR="00562F98" w:rsidRDefault="00562F98" w:rsidP="00562F98">
            <w:pPr>
              <w:shd w:val="clear" w:color="auto" w:fill="FFFFFF"/>
              <w:ind w:leftChars="420" w:left="1200" w:hanging="360"/>
              <w:rPr>
                <w:rFonts w:ascii="Calibri" w:hAnsi="Calibri" w:cs="Calibri"/>
                <w:color w:val="000000"/>
                <w:sz w:val="22"/>
                <w:szCs w:val="22"/>
                <w:lang w:val="en-US" w:eastAsia="zh-CN"/>
              </w:rPr>
            </w:pPr>
            <w:r>
              <w:rPr>
                <w:rFonts w:ascii="Courier New" w:hAnsi="Courier New" w:cs="Courier New"/>
                <w:color w:val="000000"/>
                <w:sz w:val="22"/>
                <w:szCs w:val="22"/>
                <w:lang w:eastAsia="zh-CN"/>
              </w:rPr>
              <w:t>o</w:t>
            </w:r>
            <w:r>
              <w:rPr>
                <w:color w:val="000000"/>
                <w:sz w:val="14"/>
                <w:szCs w:val="14"/>
                <w:lang w:eastAsia="zh-CN"/>
              </w:rPr>
              <w:t>   </w:t>
            </w:r>
            <w:r>
              <w:rPr>
                <w:color w:val="000000"/>
                <w:sz w:val="22"/>
                <w:szCs w:val="22"/>
                <w:lang w:val="en-US" w:eastAsia="zh-CN"/>
              </w:rPr>
              <w:t>The reference point is the start of a reference frame determined by a frame-level offset from the start of the first PF of the PF(s) associated with the PEI-O and configured via SIB for the cell.</w:t>
            </w:r>
          </w:p>
          <w:p w14:paraId="7008AC5F" w14:textId="77777777" w:rsidR="00562F98" w:rsidRDefault="00562F98" w:rsidP="003818D7">
            <w:pPr>
              <w:numPr>
                <w:ilvl w:val="2"/>
                <w:numId w:val="27"/>
              </w:numPr>
              <w:shd w:val="clear" w:color="auto" w:fill="FFFFFF"/>
              <w:tabs>
                <w:tab w:val="num" w:pos="1560"/>
              </w:tabs>
              <w:overflowPunct/>
              <w:autoSpaceDE/>
              <w:autoSpaceDN/>
              <w:adjustRightInd/>
              <w:spacing w:after="0"/>
              <w:ind w:leftChars="600" w:left="156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FFS: The range of the frame-level offset</w:t>
            </w:r>
          </w:p>
          <w:p w14:paraId="17C9BAD1" w14:textId="77777777" w:rsidR="00562F98" w:rsidRDefault="00562F98" w:rsidP="00562F98">
            <w:pPr>
              <w:shd w:val="clear" w:color="auto" w:fill="FFFFFF"/>
              <w:ind w:leftChars="420" w:left="1200" w:hanging="360"/>
              <w:rPr>
                <w:rFonts w:ascii="Calibri" w:hAnsi="Calibri" w:cs="Calibri"/>
                <w:color w:val="000000"/>
                <w:sz w:val="22"/>
                <w:szCs w:val="22"/>
                <w:lang w:val="en-US" w:eastAsia="zh-CN"/>
              </w:rPr>
            </w:pPr>
            <w:r>
              <w:rPr>
                <w:rFonts w:ascii="Courier New" w:hAnsi="Courier New" w:cs="Courier New"/>
                <w:color w:val="000000"/>
                <w:sz w:val="22"/>
                <w:szCs w:val="22"/>
                <w:lang w:val="en-US" w:eastAsia="zh-CN"/>
              </w:rPr>
              <w:t>o</w:t>
            </w:r>
            <w:r>
              <w:rPr>
                <w:color w:val="000000"/>
                <w:sz w:val="14"/>
                <w:szCs w:val="14"/>
                <w:lang w:val="en-US" w:eastAsia="zh-CN"/>
              </w:rPr>
              <w:t>   </w:t>
            </w:r>
            <w:r>
              <w:rPr>
                <w:color w:val="000000"/>
                <w:sz w:val="22"/>
                <w:szCs w:val="22"/>
                <w:lang w:val="en-US" w:eastAsia="zh-CN"/>
              </w:rPr>
              <w:t>There is a symbol-level offset from the reference point to the start of the first PDCCH MO of PEI-O, provided by </w:t>
            </w:r>
            <w:r>
              <w:rPr>
                <w:i/>
                <w:iCs/>
                <w:color w:val="000000"/>
                <w:sz w:val="22"/>
                <w:szCs w:val="22"/>
                <w:lang w:val="en-US" w:eastAsia="zh-CN"/>
              </w:rPr>
              <w:t>firstPDCCH-MonitoringOccasionOfPEI-O</w:t>
            </w:r>
            <w:r>
              <w:rPr>
                <w:color w:val="000000"/>
                <w:sz w:val="22"/>
                <w:szCs w:val="22"/>
                <w:lang w:val="en-US" w:eastAsia="zh-CN"/>
              </w:rPr>
              <w:t> and configured via SIB for the cell.</w:t>
            </w:r>
          </w:p>
          <w:p w14:paraId="31109E25" w14:textId="77777777" w:rsidR="00562F98" w:rsidRDefault="00562F98" w:rsidP="003818D7">
            <w:pPr>
              <w:numPr>
                <w:ilvl w:val="2"/>
                <w:numId w:val="28"/>
              </w:numPr>
              <w:shd w:val="clear" w:color="auto" w:fill="FFFFFF"/>
              <w:tabs>
                <w:tab w:val="num" w:pos="1560"/>
              </w:tabs>
              <w:overflowPunct/>
              <w:autoSpaceDE/>
              <w:autoSpaceDN/>
              <w:adjustRightInd/>
              <w:spacing w:after="0"/>
              <w:ind w:leftChars="600" w:left="156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FFS: The range of the symbol-level offset</w:t>
            </w:r>
          </w:p>
          <w:p w14:paraId="658FD073" w14:textId="77777777" w:rsidR="00562F98" w:rsidRDefault="00562F98" w:rsidP="003818D7">
            <w:pPr>
              <w:numPr>
                <w:ilvl w:val="0"/>
                <w:numId w:val="29"/>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p w14:paraId="593CB1E7" w14:textId="77777777" w:rsidR="00562F98" w:rsidRDefault="00562F98" w:rsidP="00562F98">
            <w:pPr>
              <w:shd w:val="clear" w:color="auto" w:fill="FFFFFF"/>
              <w:rPr>
                <w:rFonts w:ascii="Calibri" w:hAnsi="Calibri" w:cs="Calibri"/>
                <w:color w:val="000000"/>
                <w:sz w:val="22"/>
                <w:szCs w:val="22"/>
                <w:lang w:val="en-US" w:eastAsia="zh-CN"/>
              </w:rPr>
            </w:pPr>
          </w:p>
          <w:p w14:paraId="0881DADD" w14:textId="77777777" w:rsidR="00562F98" w:rsidRDefault="00562F98" w:rsidP="00562F98">
            <w:pPr>
              <w:shd w:val="clear" w:color="auto" w:fill="FFFFFF"/>
              <w:rPr>
                <w:rFonts w:ascii="Calibri" w:hAnsi="Calibri" w:cs="Calibri"/>
                <w:color w:val="000000"/>
                <w:sz w:val="22"/>
                <w:szCs w:val="22"/>
                <w:highlight w:val="green"/>
                <w:lang w:val="en-US" w:eastAsia="zh-CN"/>
              </w:rPr>
            </w:pPr>
            <w:r>
              <w:rPr>
                <w:b/>
                <w:bCs/>
                <w:color w:val="000000"/>
                <w:sz w:val="22"/>
                <w:szCs w:val="22"/>
                <w:highlight w:val="green"/>
                <w:shd w:val="clear" w:color="auto" w:fill="FFFF00"/>
                <w:lang w:eastAsia="zh-CN"/>
              </w:rPr>
              <w:t>Agreement</w:t>
            </w:r>
          </w:p>
          <w:p w14:paraId="78B611FE" w14:textId="77777777" w:rsidR="00562F98" w:rsidRDefault="00562F98" w:rsidP="00562F98">
            <w:pPr>
              <w:shd w:val="clear" w:color="auto" w:fill="FFFFFF"/>
              <w:spacing w:after="240"/>
              <w:rPr>
                <w:rFonts w:ascii="Calibri" w:hAnsi="Calibri" w:cs="Calibri"/>
                <w:color w:val="000000"/>
                <w:sz w:val="22"/>
                <w:szCs w:val="22"/>
                <w:lang w:val="en-US" w:eastAsia="zh-CN"/>
              </w:rPr>
            </w:pPr>
            <w:r>
              <w:rPr>
                <w:color w:val="000000"/>
                <w:sz w:val="22"/>
                <w:szCs w:val="22"/>
                <w:lang w:eastAsia="zh-CN"/>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562F98" w14:paraId="15082D03" w14:textId="77777777" w:rsidTr="00562F98">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BDD48F0" w14:textId="77777777" w:rsidR="00562F98" w:rsidRDefault="00562F98" w:rsidP="00562F98">
                  <w:pPr>
                    <w:jc w:val="center"/>
                    <w:rPr>
                      <w:rFonts w:ascii="Calibri" w:eastAsia="Microsoft YaHei UI" w:hAnsi="Calibri" w:cs="Calibri"/>
                      <w:color w:val="000000"/>
                      <w:sz w:val="22"/>
                      <w:szCs w:val="22"/>
                      <w:lang w:val="en-US" w:eastAsia="zh-CN"/>
                    </w:rPr>
                  </w:pPr>
                  <w:r>
                    <w:rPr>
                      <w:rFonts w:eastAsia="Microsoft YaHei UI"/>
                      <w:b/>
                      <w:bCs/>
                      <w:color w:val="000000"/>
                      <w:sz w:val="22"/>
                      <w:szCs w:val="22"/>
                      <w:lang w:val="en-US" w:eastAsia="zh-CN"/>
                    </w:rPr>
                    <w:lastRenderedPageBreak/>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73440F34" w14:textId="77777777" w:rsidR="00562F98" w:rsidRDefault="00562F98" w:rsidP="00562F98">
                  <w:pPr>
                    <w:jc w:val="center"/>
                    <w:rPr>
                      <w:rFonts w:ascii="Calibri" w:eastAsia="Microsoft YaHei UI" w:hAnsi="Calibri" w:cs="Calibri"/>
                      <w:color w:val="000000"/>
                      <w:sz w:val="22"/>
                      <w:szCs w:val="22"/>
                      <w:lang w:val="en-US" w:eastAsia="zh-CN"/>
                    </w:rPr>
                  </w:pPr>
                  <w:r>
                    <w:rPr>
                      <w:rFonts w:eastAsia="Microsoft YaHei UI"/>
                      <w:b/>
                      <w:bCs/>
                      <w:color w:val="000000"/>
                      <w:sz w:val="22"/>
                      <w:szCs w:val="22"/>
                      <w:lang w:val="en-US" w:eastAsia="zh-CN"/>
                    </w:rPr>
                    <w:t>Number of Candidates</w:t>
                  </w:r>
                </w:p>
              </w:tc>
            </w:tr>
            <w:tr w:rsidR="00562F98" w14:paraId="7BF02DE0" w14:textId="77777777" w:rsidTr="00562F98">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75B38DF3" w14:textId="77777777" w:rsidR="00562F98" w:rsidRDefault="00562F98" w:rsidP="00562F98">
                  <w:pPr>
                    <w:jc w:val="center"/>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4</w:t>
                  </w:r>
                </w:p>
              </w:tc>
              <w:tc>
                <w:tcPr>
                  <w:tcW w:w="3096" w:type="dxa"/>
                  <w:tcBorders>
                    <w:top w:val="nil"/>
                    <w:left w:val="nil"/>
                    <w:bottom w:val="single" w:sz="8" w:space="0" w:color="auto"/>
                    <w:right w:val="single" w:sz="8" w:space="0" w:color="auto"/>
                  </w:tcBorders>
                  <w:shd w:val="clear" w:color="auto" w:fill="FFFFFF"/>
                  <w:vAlign w:val="center"/>
                  <w:hideMark/>
                </w:tcPr>
                <w:p w14:paraId="04599685" w14:textId="77777777" w:rsidR="00562F98" w:rsidRDefault="00562F98" w:rsidP="00562F98">
                  <w:pPr>
                    <w:jc w:val="center"/>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4</w:t>
                  </w:r>
                </w:p>
              </w:tc>
            </w:tr>
            <w:tr w:rsidR="00562F98" w14:paraId="7F16186C" w14:textId="77777777" w:rsidTr="00562F98">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81CE81B" w14:textId="77777777" w:rsidR="00562F98" w:rsidRDefault="00562F98" w:rsidP="00562F98">
                  <w:pPr>
                    <w:jc w:val="center"/>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8</w:t>
                  </w:r>
                </w:p>
              </w:tc>
              <w:tc>
                <w:tcPr>
                  <w:tcW w:w="3096" w:type="dxa"/>
                  <w:tcBorders>
                    <w:top w:val="nil"/>
                    <w:left w:val="nil"/>
                    <w:bottom w:val="single" w:sz="8" w:space="0" w:color="auto"/>
                    <w:right w:val="single" w:sz="8" w:space="0" w:color="auto"/>
                  </w:tcBorders>
                  <w:shd w:val="clear" w:color="auto" w:fill="FFFFFF"/>
                  <w:vAlign w:val="center"/>
                  <w:hideMark/>
                </w:tcPr>
                <w:p w14:paraId="180125DC" w14:textId="77777777" w:rsidR="00562F98" w:rsidRDefault="00562F98" w:rsidP="00562F98">
                  <w:pPr>
                    <w:jc w:val="center"/>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2</w:t>
                  </w:r>
                </w:p>
              </w:tc>
            </w:tr>
            <w:tr w:rsidR="00562F98" w14:paraId="1913BEB8" w14:textId="77777777" w:rsidTr="00562F98">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0DB3ED96" w14:textId="77777777" w:rsidR="00562F98" w:rsidRDefault="00562F98" w:rsidP="00562F98">
                  <w:pPr>
                    <w:jc w:val="center"/>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16</w:t>
                  </w:r>
                </w:p>
              </w:tc>
              <w:tc>
                <w:tcPr>
                  <w:tcW w:w="3096" w:type="dxa"/>
                  <w:tcBorders>
                    <w:top w:val="nil"/>
                    <w:left w:val="nil"/>
                    <w:bottom w:val="single" w:sz="8" w:space="0" w:color="auto"/>
                    <w:right w:val="single" w:sz="8" w:space="0" w:color="auto"/>
                  </w:tcBorders>
                  <w:shd w:val="clear" w:color="auto" w:fill="FFFFFF"/>
                  <w:vAlign w:val="center"/>
                  <w:hideMark/>
                </w:tcPr>
                <w:p w14:paraId="4AAE3AD4" w14:textId="77777777" w:rsidR="00562F98" w:rsidRDefault="00562F98" w:rsidP="00562F98">
                  <w:pPr>
                    <w:jc w:val="center"/>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1</w:t>
                  </w:r>
                </w:p>
              </w:tc>
            </w:tr>
          </w:tbl>
          <w:p w14:paraId="25885B4F" w14:textId="77777777" w:rsidR="00562F98" w:rsidRDefault="00562F98" w:rsidP="00562F98">
            <w:pPr>
              <w:jc w:val="center"/>
              <w:rPr>
                <w:rFonts w:ascii="Times" w:eastAsia="Batang" w:hAnsi="Times"/>
                <w:szCs w:val="24"/>
                <w:lang w:val="en-US" w:eastAsia="x-none"/>
              </w:rPr>
            </w:pPr>
          </w:p>
          <w:p w14:paraId="7B239D98" w14:textId="77777777" w:rsidR="00562F98" w:rsidRDefault="00562F98" w:rsidP="00562F98">
            <w:pPr>
              <w:rPr>
                <w:lang w:val="en-US" w:eastAsia="x-none"/>
              </w:rPr>
            </w:pPr>
          </w:p>
          <w:p w14:paraId="2061BD64" w14:textId="77777777" w:rsidR="00562F98" w:rsidRDefault="00562F98" w:rsidP="00562F98">
            <w:pPr>
              <w:shd w:val="clear" w:color="auto" w:fill="FFFFFF"/>
              <w:rPr>
                <w:rFonts w:ascii="Calibri" w:hAnsi="Calibri" w:cs="Calibri"/>
                <w:color w:val="000000"/>
                <w:sz w:val="22"/>
                <w:szCs w:val="22"/>
                <w:highlight w:val="green"/>
                <w:lang w:val="en-US" w:eastAsia="zh-CN"/>
              </w:rPr>
            </w:pPr>
            <w:r>
              <w:rPr>
                <w:b/>
                <w:bCs/>
                <w:color w:val="000000"/>
                <w:sz w:val="22"/>
                <w:szCs w:val="22"/>
                <w:highlight w:val="green"/>
                <w:shd w:val="clear" w:color="auto" w:fill="FFFF00"/>
                <w:lang w:eastAsia="zh-CN"/>
              </w:rPr>
              <w:t>Agreement</w:t>
            </w:r>
          </w:p>
          <w:p w14:paraId="60AB71D4" w14:textId="77777777" w:rsidR="00562F98" w:rsidRDefault="00562F98" w:rsidP="00562F98">
            <w:pPr>
              <w:shd w:val="clear" w:color="auto" w:fill="FFFFFF"/>
              <w:rPr>
                <w:rFonts w:ascii="Calibri" w:hAnsi="Calibri" w:cs="Calibri"/>
                <w:color w:val="000000"/>
                <w:sz w:val="22"/>
                <w:szCs w:val="22"/>
                <w:lang w:val="en-US" w:eastAsia="zh-CN"/>
              </w:rPr>
            </w:pPr>
            <w:r>
              <w:rPr>
                <w:i/>
                <w:iCs/>
                <w:color w:val="000000"/>
                <w:sz w:val="22"/>
                <w:szCs w:val="22"/>
                <w:lang w:eastAsia="zh-CN"/>
              </w:rPr>
              <w:t>‘peiSearchSpace’</w:t>
            </w:r>
            <w:r>
              <w:rPr>
                <w:color w:val="000000"/>
                <w:sz w:val="22"/>
                <w:szCs w:val="22"/>
                <w:lang w:eastAsia="zh-CN"/>
              </w:rPr>
              <w:t> can be configured to one of up to 4 common SS sets configured by commonSearchSpaceList with </w:t>
            </w:r>
            <w:r>
              <w:rPr>
                <w:i/>
                <w:iCs/>
                <w:color w:val="000000"/>
                <w:sz w:val="22"/>
                <w:szCs w:val="22"/>
                <w:lang w:eastAsia="zh-CN"/>
              </w:rPr>
              <w:t>SearchSpaceId </w:t>
            </w:r>
            <w:r>
              <w:rPr>
                <w:color w:val="000000"/>
                <w:sz w:val="22"/>
                <w:szCs w:val="22"/>
                <w:lang w:eastAsia="zh-CN"/>
              </w:rPr>
              <w:t>&gt; 0</w:t>
            </w:r>
          </w:p>
          <w:p w14:paraId="341991CC" w14:textId="77777777" w:rsidR="00450536" w:rsidRDefault="00450536" w:rsidP="000A2171">
            <w:pPr>
              <w:shd w:val="clear" w:color="auto" w:fill="FFFFFF"/>
            </w:pPr>
          </w:p>
        </w:tc>
      </w:tr>
    </w:tbl>
    <w:p w14:paraId="5322B426" w14:textId="7565F58F" w:rsidR="00450536" w:rsidRDefault="00450536" w:rsidP="00FF6E8D">
      <w:pPr>
        <w:pStyle w:val="3GPPText"/>
      </w:pPr>
    </w:p>
    <w:p w14:paraId="5637494E" w14:textId="47B340F7" w:rsidR="00061823" w:rsidRPr="003447FF" w:rsidRDefault="00061823" w:rsidP="00257226">
      <w:pPr>
        <w:pStyle w:val="3GPPText"/>
        <w:rPr>
          <w:lang w:val="ru-RU"/>
        </w:rPr>
      </w:pPr>
      <w:r w:rsidRPr="00257226">
        <w:t xml:space="preserve">In this contribution, we express our views </w:t>
      </w:r>
      <w:r w:rsidR="00B45552">
        <w:t xml:space="preserve">on </w:t>
      </w:r>
      <w:r w:rsidR="00562F98">
        <w:t>the remaining aspects of</w:t>
      </w:r>
      <w:r w:rsidR="00B83936">
        <w:t xml:space="preserve"> PDCCH </w:t>
      </w:r>
      <w:r w:rsidR="00562F98">
        <w:t xml:space="preserve">base </w:t>
      </w:r>
      <w:r w:rsidR="00B83936">
        <w:t>PEI</w:t>
      </w:r>
      <w:r w:rsidR="00562F98">
        <w:t xml:space="preserve"> design</w:t>
      </w:r>
      <w:r w:rsidR="00875324" w:rsidRPr="00090648">
        <w:rPr>
          <w:b/>
          <w:bCs/>
        </w:rPr>
        <w:t>.</w:t>
      </w:r>
    </w:p>
    <w:p w14:paraId="6D0F687F" w14:textId="7FD48572" w:rsidR="00302DFE" w:rsidRDefault="00EC589B" w:rsidP="00DC132C">
      <w:pPr>
        <w:pStyle w:val="Heading1"/>
      </w:pPr>
      <w:r>
        <w:t>Configuration and Design of</w:t>
      </w:r>
      <w:r w:rsidR="00BD51C4">
        <w:t xml:space="preserve"> </w:t>
      </w:r>
      <w:r w:rsidR="00A34C19">
        <w:t xml:space="preserve">PDCCH PEI </w:t>
      </w:r>
    </w:p>
    <w:p w14:paraId="75518EE9" w14:textId="2A5F0533" w:rsidR="0062414F" w:rsidRDefault="0062414F" w:rsidP="00BC7883">
      <w:pPr>
        <w:rPr>
          <w:sz w:val="22"/>
          <w:szCs w:val="22"/>
        </w:rPr>
      </w:pPr>
    </w:p>
    <w:p w14:paraId="6A0B5DC1" w14:textId="46E798DB" w:rsidR="00D00057" w:rsidRDefault="007D0066" w:rsidP="007D0066">
      <w:pPr>
        <w:pStyle w:val="3GPPH2"/>
      </w:pPr>
      <w:r>
        <w:t>PDCCH PEI Configuration</w:t>
      </w:r>
    </w:p>
    <w:p w14:paraId="3DDFEEA3" w14:textId="52D2BE54" w:rsidR="007D0066" w:rsidRDefault="007D0066" w:rsidP="007D0066">
      <w:pPr>
        <w:pStyle w:val="3GPPText"/>
        <w:rPr>
          <w:lang w:val="en-GB"/>
        </w:rPr>
      </w:pPr>
    </w:p>
    <w:p w14:paraId="0B2797AC" w14:textId="425340DA" w:rsidR="008F40B6" w:rsidRDefault="008F40B6" w:rsidP="005A1E84">
      <w:pPr>
        <w:pStyle w:val="3GPPText"/>
        <w:rPr>
          <w:lang w:val="en-GB"/>
        </w:rPr>
      </w:pPr>
      <w:r>
        <w:rPr>
          <w:lang w:val="en-GB"/>
        </w:rPr>
        <w:t xml:space="preserve">Several aspects related to PDCCH PEI configuration were agreed </w:t>
      </w:r>
      <w:r w:rsidR="00A573F7">
        <w:rPr>
          <w:lang w:val="en-GB"/>
        </w:rPr>
        <w:t>in RAN1 #10</w:t>
      </w:r>
      <w:r w:rsidR="00895738">
        <w:rPr>
          <w:lang w:val="en-GB"/>
        </w:rPr>
        <w:t>7-e</w:t>
      </w:r>
      <w:r w:rsidR="00A573F7">
        <w:rPr>
          <w:lang w:val="en-GB"/>
        </w:rPr>
        <w:t xml:space="preserve"> </w:t>
      </w:r>
      <w:r>
        <w:rPr>
          <w:lang w:val="en-GB"/>
        </w:rPr>
        <w:t xml:space="preserve">such as </w:t>
      </w:r>
      <w:r w:rsidR="00E223E5">
        <w:rPr>
          <w:lang w:val="en-GB"/>
        </w:rPr>
        <w:t xml:space="preserve">bit size </w:t>
      </w:r>
      <w:r>
        <w:rPr>
          <w:lang w:val="en-GB"/>
        </w:rPr>
        <w:t xml:space="preserve">configurability of </w:t>
      </w:r>
      <w:r w:rsidR="00E223E5">
        <w:rPr>
          <w:lang w:val="en-GB"/>
        </w:rPr>
        <w:t xml:space="preserve">paging indication field, CCE aggregation levels and maximum number of PDCCH candidates, </w:t>
      </w:r>
      <w:r w:rsidR="001941D7">
        <w:rPr>
          <w:lang w:val="en-GB"/>
        </w:rPr>
        <w:t>SS set configurations etc. The following needs further discussion</w:t>
      </w:r>
      <w:r w:rsidR="00B043D3">
        <w:rPr>
          <w:lang w:val="en-GB"/>
        </w:rPr>
        <w:t>:</w:t>
      </w:r>
    </w:p>
    <w:p w14:paraId="68F1EE43" w14:textId="5BBC7070" w:rsidR="004955A0" w:rsidRDefault="00B55216" w:rsidP="003818D7">
      <w:pPr>
        <w:pStyle w:val="3GPPText"/>
        <w:numPr>
          <w:ilvl w:val="0"/>
          <w:numId w:val="21"/>
        </w:numPr>
        <w:rPr>
          <w:lang w:val="en-GB"/>
        </w:rPr>
      </w:pPr>
      <w:r>
        <w:rPr>
          <w:lang w:val="en-GB"/>
        </w:rPr>
        <w:t>A</w:t>
      </w:r>
      <w:r w:rsidRPr="004955A0">
        <w:rPr>
          <w:lang w:val="en-GB"/>
        </w:rPr>
        <w:t xml:space="preserve"> </w:t>
      </w:r>
      <w:r w:rsidR="004955A0" w:rsidRPr="004955A0">
        <w:rPr>
          <w:lang w:val="en-GB"/>
        </w:rPr>
        <w:t xml:space="preserve">common RNTI </w:t>
      </w:r>
      <w:r w:rsidR="00D46987">
        <w:rPr>
          <w:lang w:val="en-GB"/>
        </w:rPr>
        <w:t xml:space="preserve">can be used for PDCCH PEI </w:t>
      </w:r>
      <w:r w:rsidR="004955A0" w:rsidRPr="004955A0">
        <w:rPr>
          <w:lang w:val="en-GB"/>
        </w:rPr>
        <w:t xml:space="preserve">such as PEI-RNTI where the CRC of the DCI format </w:t>
      </w:r>
      <w:r w:rsidR="00B043D3">
        <w:rPr>
          <w:lang w:val="en-GB"/>
        </w:rPr>
        <w:t>2</w:t>
      </w:r>
      <w:r w:rsidR="004955A0" w:rsidRPr="004955A0">
        <w:rPr>
          <w:lang w:val="en-GB"/>
        </w:rPr>
        <w:t>-</w:t>
      </w:r>
      <w:r w:rsidR="00B043D3">
        <w:rPr>
          <w:lang w:val="en-GB"/>
        </w:rPr>
        <w:t>7</w:t>
      </w:r>
      <w:r w:rsidR="004955A0" w:rsidRPr="004955A0">
        <w:rPr>
          <w:lang w:val="en-GB"/>
        </w:rPr>
        <w:t xml:space="preserve"> for transmission of the PDCCH based PEI is scrambled by that RNTI for monitoring the DCI format in one or more search space sets on the primary cell of the MCG</w:t>
      </w:r>
    </w:p>
    <w:p w14:paraId="170CC546" w14:textId="0AD7AD49" w:rsidR="00176AF3" w:rsidRPr="004955A0" w:rsidRDefault="00B043D3" w:rsidP="003818D7">
      <w:pPr>
        <w:pStyle w:val="3GPPText"/>
        <w:numPr>
          <w:ilvl w:val="1"/>
          <w:numId w:val="21"/>
        </w:numPr>
        <w:rPr>
          <w:lang w:val="en-GB"/>
        </w:rPr>
      </w:pPr>
      <w:r>
        <w:rPr>
          <w:lang w:val="en-GB"/>
        </w:rPr>
        <w:t xml:space="preserve">New RNTI maybe required given the fact that PEI DCI size could match </w:t>
      </w:r>
      <w:r w:rsidR="00DD4CC6">
        <w:rPr>
          <w:lang w:val="en-GB"/>
        </w:rPr>
        <w:t xml:space="preserve">the </w:t>
      </w:r>
      <w:r>
        <w:rPr>
          <w:lang w:val="en-GB"/>
        </w:rPr>
        <w:t>paging DCI size</w:t>
      </w:r>
      <w:r w:rsidR="00D46987">
        <w:rPr>
          <w:lang w:val="en-GB"/>
        </w:rPr>
        <w:t xml:space="preserve"> and the new RNTI can be specified</w:t>
      </w:r>
      <w:r w:rsidR="00835EE4">
        <w:rPr>
          <w:lang w:val="en-GB"/>
        </w:rPr>
        <w:t xml:space="preserve"> </w:t>
      </w:r>
      <w:r w:rsidR="00A0253E">
        <w:rPr>
          <w:lang w:val="en-GB"/>
        </w:rPr>
        <w:t xml:space="preserve">and does not need to be configurable. </w:t>
      </w:r>
      <w:r w:rsidR="009B13FA">
        <w:rPr>
          <w:lang w:val="en-GB"/>
        </w:rPr>
        <w:t>Int</w:t>
      </w:r>
      <w:r w:rsidR="004E02B3">
        <w:rPr>
          <w:lang w:val="en-GB"/>
        </w:rPr>
        <w:t xml:space="preserve">roducing yet another higher layer configuration that is to be carried by a broadcasted </w:t>
      </w:r>
      <w:r w:rsidR="00804B8C">
        <w:rPr>
          <w:lang w:val="en-GB"/>
        </w:rPr>
        <w:t xml:space="preserve">channel (SI message) is not desirable when there is no </w:t>
      </w:r>
      <w:r w:rsidR="00644CE6">
        <w:rPr>
          <w:lang w:val="en-GB"/>
        </w:rPr>
        <w:t>strong</w:t>
      </w:r>
      <w:r w:rsidR="00804B8C">
        <w:rPr>
          <w:lang w:val="en-GB"/>
        </w:rPr>
        <w:t xml:space="preserve"> motivation to do so</w:t>
      </w:r>
      <w:r w:rsidR="00644CE6">
        <w:rPr>
          <w:lang w:val="en-GB"/>
        </w:rPr>
        <w:t xml:space="preserve"> </w:t>
      </w:r>
      <w:r w:rsidR="00B7284C">
        <w:rPr>
          <w:lang w:val="en-GB"/>
        </w:rPr>
        <w:t>for UEs in idle/inactive modes</w:t>
      </w:r>
      <w:r w:rsidR="00804B8C">
        <w:rPr>
          <w:lang w:val="en-GB"/>
        </w:rPr>
        <w:t xml:space="preserve">. </w:t>
      </w:r>
      <w:r w:rsidR="003E4BB2">
        <w:rPr>
          <w:lang w:val="en-GB"/>
        </w:rPr>
        <w:t xml:space="preserve">Similar to P-RNTI, PEI-RNTI can simply be specified. </w:t>
      </w:r>
    </w:p>
    <w:p w14:paraId="5E58CA83" w14:textId="4544A269" w:rsidR="001F5661" w:rsidRDefault="001E7ECD" w:rsidP="003818D7">
      <w:pPr>
        <w:pStyle w:val="3GPPText"/>
        <w:numPr>
          <w:ilvl w:val="0"/>
          <w:numId w:val="20"/>
        </w:numPr>
        <w:rPr>
          <w:lang w:val="en-GB"/>
        </w:rPr>
      </w:pPr>
      <w:r w:rsidRPr="007C41D0">
        <w:rPr>
          <w:rFonts w:cstheme="minorBidi"/>
        </w:rPr>
        <w:t xml:space="preserve">Identifier what information will be contained in the DCI format </w:t>
      </w:r>
      <w:r w:rsidR="00960E87">
        <w:rPr>
          <w:rFonts w:cstheme="minorBidi"/>
        </w:rPr>
        <w:t>2</w:t>
      </w:r>
      <w:r w:rsidRPr="007C41D0">
        <w:rPr>
          <w:rFonts w:cstheme="minorBidi"/>
        </w:rPr>
        <w:t>-</w:t>
      </w:r>
      <w:r w:rsidR="00960E87">
        <w:rPr>
          <w:rFonts w:cstheme="minorBidi"/>
        </w:rPr>
        <w:t>7</w:t>
      </w:r>
      <w:r w:rsidRPr="007C41D0">
        <w:rPr>
          <w:rFonts w:cstheme="minorBidi"/>
        </w:rPr>
        <w:t>, such as the DCI format can be used</w:t>
      </w:r>
      <w:r>
        <w:rPr>
          <w:rFonts w:cstheme="minorBidi"/>
        </w:rPr>
        <w:t xml:space="preserve"> </w:t>
      </w:r>
      <w:r w:rsidRPr="007C41D0">
        <w:rPr>
          <w:lang w:val="en-GB"/>
        </w:rPr>
        <w:t>to provide information on one or more of: UE sub-grouping information, TRS availability indication</w:t>
      </w:r>
      <w:r w:rsidR="00DD12DD">
        <w:rPr>
          <w:lang w:val="en-GB"/>
        </w:rPr>
        <w:t xml:space="preserve"> (if agreed)</w:t>
      </w:r>
      <w:r w:rsidR="008435A0">
        <w:rPr>
          <w:lang w:val="en-GB"/>
        </w:rPr>
        <w:t xml:space="preserve">. If both are included, the </w:t>
      </w:r>
      <w:r w:rsidR="00047268">
        <w:rPr>
          <w:lang w:val="en-GB"/>
        </w:rPr>
        <w:t>identification of number of bits for each of this information is also provided.</w:t>
      </w:r>
      <w:r w:rsidR="00960E87">
        <w:rPr>
          <w:lang w:val="en-GB"/>
        </w:rPr>
        <w:t xml:space="preserve"> It is expected that if SIB configures TRS resource, </w:t>
      </w:r>
      <w:r w:rsidR="00B82931">
        <w:rPr>
          <w:lang w:val="en-GB"/>
        </w:rPr>
        <w:t xml:space="preserve">PEI would include TRS availability indication field. Bit size of the field can be same </w:t>
      </w:r>
      <w:r w:rsidR="00B37344">
        <w:rPr>
          <w:lang w:val="en-GB"/>
        </w:rPr>
        <w:t>in both PEI and paging DCI. TRS availability indication bits</w:t>
      </w:r>
      <w:r w:rsidR="00D84051">
        <w:rPr>
          <w:lang w:val="en-GB"/>
        </w:rPr>
        <w:t xml:space="preserve"> can start right after paging indica</w:t>
      </w:r>
      <w:r w:rsidR="000D4BBA">
        <w:rPr>
          <w:lang w:val="en-GB"/>
        </w:rPr>
        <w:t>tion field in the DCI payload</w:t>
      </w:r>
    </w:p>
    <w:p w14:paraId="08DD0E98" w14:textId="7D8C96A2" w:rsidR="00C942D8" w:rsidRDefault="00C942D8" w:rsidP="00BC7883">
      <w:pPr>
        <w:rPr>
          <w:b/>
          <w:bCs/>
          <w:sz w:val="22"/>
          <w:szCs w:val="22"/>
        </w:rPr>
      </w:pPr>
    </w:p>
    <w:p w14:paraId="388E5C7D" w14:textId="787DD334" w:rsidR="005416BB" w:rsidRDefault="001B4DE9" w:rsidP="00BC7883">
      <w:pPr>
        <w:rPr>
          <w:b/>
          <w:bCs/>
          <w:sz w:val="22"/>
          <w:szCs w:val="22"/>
        </w:rPr>
      </w:pPr>
      <w:r>
        <w:rPr>
          <w:b/>
          <w:bCs/>
          <w:sz w:val="22"/>
          <w:szCs w:val="22"/>
        </w:rPr>
        <w:t xml:space="preserve">Proposal </w:t>
      </w:r>
      <w:r w:rsidR="00B37344">
        <w:rPr>
          <w:b/>
          <w:bCs/>
          <w:sz w:val="22"/>
          <w:szCs w:val="22"/>
        </w:rPr>
        <w:t>1</w:t>
      </w:r>
      <w:r>
        <w:rPr>
          <w:b/>
          <w:bCs/>
          <w:sz w:val="22"/>
          <w:szCs w:val="22"/>
        </w:rPr>
        <w:t xml:space="preserve">: </w:t>
      </w:r>
      <w:r w:rsidR="00B37344">
        <w:rPr>
          <w:b/>
          <w:bCs/>
          <w:sz w:val="22"/>
          <w:szCs w:val="22"/>
        </w:rPr>
        <w:t xml:space="preserve">New </w:t>
      </w:r>
      <w:r>
        <w:rPr>
          <w:b/>
          <w:bCs/>
          <w:sz w:val="22"/>
          <w:szCs w:val="22"/>
        </w:rPr>
        <w:t>P</w:t>
      </w:r>
      <w:r w:rsidR="00B37344">
        <w:rPr>
          <w:b/>
          <w:bCs/>
          <w:sz w:val="22"/>
          <w:szCs w:val="22"/>
        </w:rPr>
        <w:t>EI</w:t>
      </w:r>
      <w:r>
        <w:rPr>
          <w:b/>
          <w:bCs/>
          <w:sz w:val="22"/>
          <w:szCs w:val="22"/>
        </w:rPr>
        <w:t>-RNTI can be used for PEI DCI</w:t>
      </w:r>
      <w:r w:rsidR="00B37344">
        <w:rPr>
          <w:b/>
          <w:bCs/>
          <w:sz w:val="22"/>
          <w:szCs w:val="22"/>
        </w:rPr>
        <w:t xml:space="preserve"> and it can be specified.</w:t>
      </w:r>
      <w:r>
        <w:rPr>
          <w:b/>
          <w:bCs/>
          <w:sz w:val="22"/>
          <w:szCs w:val="22"/>
        </w:rPr>
        <w:t xml:space="preserve"> </w:t>
      </w:r>
    </w:p>
    <w:p w14:paraId="0E1C5FD0" w14:textId="59C1EFC1" w:rsidR="00851D99" w:rsidRDefault="00851D99" w:rsidP="00BC7883">
      <w:pPr>
        <w:rPr>
          <w:b/>
          <w:bCs/>
          <w:sz w:val="22"/>
          <w:szCs w:val="22"/>
        </w:rPr>
      </w:pPr>
      <w:r>
        <w:rPr>
          <w:b/>
          <w:bCs/>
          <w:sz w:val="22"/>
          <w:szCs w:val="22"/>
        </w:rPr>
        <w:t xml:space="preserve">Proposal 2: TRS availability indication field is always included in PEI DCI if SIB configures </w:t>
      </w:r>
      <w:r w:rsidR="00AC56E9">
        <w:rPr>
          <w:b/>
          <w:bCs/>
          <w:sz w:val="22"/>
          <w:szCs w:val="22"/>
        </w:rPr>
        <w:t>TRS resource.</w:t>
      </w:r>
    </w:p>
    <w:p w14:paraId="001796DC" w14:textId="0E43F64A" w:rsidR="003474FD" w:rsidRPr="00D1041F" w:rsidRDefault="003474FD" w:rsidP="003818D7">
      <w:pPr>
        <w:pStyle w:val="ListParagraph"/>
        <w:numPr>
          <w:ilvl w:val="0"/>
          <w:numId w:val="20"/>
        </w:numPr>
        <w:rPr>
          <w:rFonts w:ascii="Times New Roman" w:hAnsi="Times New Roman"/>
          <w:b/>
          <w:bCs/>
        </w:rPr>
      </w:pPr>
      <w:r w:rsidRPr="00D1041F">
        <w:rPr>
          <w:rFonts w:ascii="Times New Roman" w:hAnsi="Times New Roman"/>
          <w:b/>
          <w:bCs/>
        </w:rPr>
        <w:t>Bits of TRS availability indication field starts after the paging indication field</w:t>
      </w:r>
    </w:p>
    <w:p w14:paraId="042EE9EC" w14:textId="77777777" w:rsidR="00D1041F" w:rsidRDefault="00D1041F" w:rsidP="00BC7883">
      <w:pPr>
        <w:rPr>
          <w:b/>
          <w:bCs/>
          <w:sz w:val="22"/>
          <w:szCs w:val="22"/>
        </w:rPr>
      </w:pPr>
    </w:p>
    <w:p w14:paraId="39533791" w14:textId="150BE3CD" w:rsidR="00AC56E9" w:rsidRDefault="00AC56E9" w:rsidP="00BC7883">
      <w:pPr>
        <w:rPr>
          <w:b/>
          <w:bCs/>
          <w:sz w:val="22"/>
          <w:szCs w:val="22"/>
        </w:rPr>
      </w:pPr>
      <w:r>
        <w:rPr>
          <w:b/>
          <w:bCs/>
          <w:sz w:val="22"/>
          <w:szCs w:val="22"/>
        </w:rPr>
        <w:lastRenderedPageBreak/>
        <w:t xml:space="preserve">Proposal 3: </w:t>
      </w:r>
      <w:r w:rsidR="008D619C">
        <w:rPr>
          <w:b/>
          <w:bCs/>
          <w:sz w:val="22"/>
          <w:szCs w:val="22"/>
        </w:rPr>
        <w:t>Bit size of TRS availability indication field is same in PEI DCI and paging DCI.</w:t>
      </w:r>
    </w:p>
    <w:p w14:paraId="4060BFC9" w14:textId="77777777" w:rsidR="001B4DE9" w:rsidRDefault="001B4DE9" w:rsidP="00BC7883">
      <w:pPr>
        <w:rPr>
          <w:b/>
          <w:bCs/>
          <w:sz w:val="22"/>
          <w:szCs w:val="22"/>
        </w:rPr>
      </w:pPr>
    </w:p>
    <w:p w14:paraId="7AE67FE4" w14:textId="77777777" w:rsidR="00744C69" w:rsidRPr="00744C69" w:rsidRDefault="00744C69" w:rsidP="00744C69">
      <w:pPr>
        <w:pStyle w:val="3GPPH2"/>
      </w:pPr>
      <w:r w:rsidRPr="00744C69">
        <w:t>Identification of MOs for PEI monitoring</w:t>
      </w:r>
    </w:p>
    <w:p w14:paraId="493D9E7E" w14:textId="77777777" w:rsidR="005416BB" w:rsidRDefault="005416BB" w:rsidP="00BC7883">
      <w:pPr>
        <w:rPr>
          <w:b/>
          <w:bCs/>
          <w:sz w:val="22"/>
          <w:szCs w:val="22"/>
        </w:rPr>
      </w:pPr>
    </w:p>
    <w:p w14:paraId="1644E166" w14:textId="56530ABE" w:rsidR="00ED0D9D" w:rsidRDefault="005366E9" w:rsidP="00ED0D9D">
      <w:pPr>
        <w:tabs>
          <w:tab w:val="num" w:pos="720"/>
        </w:tabs>
        <w:rPr>
          <w:color w:val="000000"/>
          <w:sz w:val="22"/>
          <w:szCs w:val="22"/>
          <w:lang w:val="en-US" w:eastAsia="zh-CN"/>
        </w:rPr>
      </w:pPr>
      <w:r>
        <w:rPr>
          <w:sz w:val="22"/>
        </w:rPr>
        <w:t xml:space="preserve">In RAN1-107e, </w:t>
      </w:r>
      <w:r w:rsidR="00862B0C">
        <w:rPr>
          <w:sz w:val="22"/>
        </w:rPr>
        <w:t xml:space="preserve">PEI-O identification procedure was agreed, where PEI monitoring occasions are identified in two steps. First, </w:t>
      </w:r>
      <w:r w:rsidR="00153336">
        <w:rPr>
          <w:color w:val="000000"/>
          <w:sz w:val="22"/>
          <w:szCs w:val="22"/>
          <w:lang w:val="en-US" w:eastAsia="zh-CN"/>
        </w:rPr>
        <w:t>a reference point is identified which is the start of a reference frame determined by a frame-level offset from the start of the first PF of the PF(s) associated with the PEI-O. Then, a symbol-level offset is obtained from the reference point to the start of the first PDCCH MO of PEI-O, provided by </w:t>
      </w:r>
      <w:r w:rsidR="00153336">
        <w:rPr>
          <w:i/>
          <w:iCs/>
          <w:color w:val="000000"/>
          <w:sz w:val="22"/>
          <w:szCs w:val="22"/>
          <w:lang w:val="en-US" w:eastAsia="zh-CN"/>
        </w:rPr>
        <w:t>firstPDCCH-MonitoringOccasionOfPEI-O</w:t>
      </w:r>
      <w:r w:rsidR="00153336">
        <w:rPr>
          <w:color w:val="000000"/>
          <w:sz w:val="22"/>
          <w:szCs w:val="22"/>
          <w:lang w:val="en-US" w:eastAsia="zh-CN"/>
        </w:rPr>
        <w:t xml:space="preserve">. The range of </w:t>
      </w:r>
      <w:r w:rsidR="00CE415E">
        <w:rPr>
          <w:color w:val="000000"/>
          <w:sz w:val="22"/>
          <w:szCs w:val="22"/>
          <w:lang w:val="en-US" w:eastAsia="zh-CN"/>
        </w:rPr>
        <w:t xml:space="preserve">the above-mentioned frame level offsets and symbol level offsets are still open. </w:t>
      </w:r>
    </w:p>
    <w:p w14:paraId="47DCF1FB" w14:textId="635A9A74" w:rsidR="00CE415E" w:rsidRDefault="00CE415E" w:rsidP="00ED0D9D">
      <w:pPr>
        <w:tabs>
          <w:tab w:val="num" w:pos="720"/>
        </w:tabs>
        <w:rPr>
          <w:sz w:val="22"/>
        </w:rPr>
      </w:pPr>
    </w:p>
    <w:p w14:paraId="25E452D9" w14:textId="38D758B6" w:rsidR="00D40983" w:rsidRDefault="00D40983" w:rsidP="00ED0D9D">
      <w:pPr>
        <w:tabs>
          <w:tab w:val="num" w:pos="720"/>
        </w:tabs>
        <w:rPr>
          <w:sz w:val="22"/>
        </w:rPr>
      </w:pPr>
      <w:r>
        <w:rPr>
          <w:sz w:val="22"/>
        </w:rPr>
        <w:t>Considering the fact that t</w:t>
      </w:r>
      <w:r w:rsidRPr="00D40983">
        <w:rPr>
          <w:sz w:val="22"/>
        </w:rPr>
        <w:t>he PDCCH-based PEI should be located between the PO and the SSB nearest to the PO</w:t>
      </w:r>
      <w:r w:rsidR="003D7AB8">
        <w:rPr>
          <w:sz w:val="22"/>
        </w:rPr>
        <w:t xml:space="preserve">, we think the possible values of frame level offset can be limited to 0 and 1. Regarding the symbol level </w:t>
      </w:r>
      <w:r w:rsidR="0058172C">
        <w:rPr>
          <w:sz w:val="22"/>
        </w:rPr>
        <w:t xml:space="preserve">offset, same design principle as </w:t>
      </w:r>
      <w:r w:rsidR="00960134" w:rsidRPr="00960134">
        <w:rPr>
          <w:i/>
          <w:iCs/>
          <w:sz w:val="22"/>
        </w:rPr>
        <w:t>firstPDCCH-MonitoringOccasionOfPO</w:t>
      </w:r>
      <w:r w:rsidR="00960134" w:rsidRPr="00960134">
        <w:rPr>
          <w:sz w:val="22"/>
        </w:rPr>
        <w:t xml:space="preserve"> can be used.</w:t>
      </w:r>
    </w:p>
    <w:p w14:paraId="2E9FDFD2" w14:textId="465A3655" w:rsidR="00960134" w:rsidRDefault="00960134" w:rsidP="00ED0D9D">
      <w:pPr>
        <w:tabs>
          <w:tab w:val="num" w:pos="720"/>
        </w:tabs>
        <w:rPr>
          <w:sz w:val="22"/>
        </w:rPr>
      </w:pPr>
    </w:p>
    <w:p w14:paraId="65DD2432" w14:textId="64C75F75" w:rsidR="00293139" w:rsidRPr="00E17897" w:rsidRDefault="00960134" w:rsidP="00293139">
      <w:pPr>
        <w:tabs>
          <w:tab w:val="num" w:pos="720"/>
        </w:tabs>
        <w:rPr>
          <w:b/>
          <w:bCs/>
          <w:sz w:val="22"/>
        </w:rPr>
      </w:pPr>
      <w:r w:rsidRPr="00E17897">
        <w:rPr>
          <w:b/>
          <w:bCs/>
          <w:sz w:val="22"/>
        </w:rPr>
        <w:t xml:space="preserve">Proposal 4: </w:t>
      </w:r>
      <w:r w:rsidR="00293139" w:rsidRPr="00E17897">
        <w:rPr>
          <w:b/>
          <w:bCs/>
          <w:sz w:val="22"/>
        </w:rPr>
        <w:t>For determination of PEI-O location,</w:t>
      </w:r>
    </w:p>
    <w:p w14:paraId="4FA60363" w14:textId="356E55E9" w:rsidR="00293139" w:rsidRPr="00E17897" w:rsidRDefault="00293139" w:rsidP="003818D7">
      <w:pPr>
        <w:pStyle w:val="ListParagraph"/>
        <w:numPr>
          <w:ilvl w:val="0"/>
          <w:numId w:val="20"/>
        </w:numPr>
        <w:tabs>
          <w:tab w:val="num" w:pos="720"/>
        </w:tabs>
        <w:rPr>
          <w:rFonts w:ascii="Times New Roman" w:hAnsi="Times New Roman"/>
          <w:b/>
          <w:bCs/>
        </w:rPr>
      </w:pPr>
      <w:r w:rsidRPr="00E17897">
        <w:rPr>
          <w:rFonts w:ascii="Times New Roman" w:hAnsi="Times New Roman"/>
          <w:b/>
          <w:bCs/>
        </w:rPr>
        <w:t>Possible values of frame-level offset include 0 and 1</w:t>
      </w:r>
      <w:r w:rsidR="00E17897">
        <w:rPr>
          <w:rFonts w:ascii="Times New Roman" w:hAnsi="Times New Roman"/>
          <w:b/>
          <w:bCs/>
        </w:rPr>
        <w:t>.</w:t>
      </w:r>
    </w:p>
    <w:p w14:paraId="20934B1A" w14:textId="2230611E" w:rsidR="00293139" w:rsidRPr="00E17897" w:rsidRDefault="00E17897" w:rsidP="003818D7">
      <w:pPr>
        <w:pStyle w:val="ListParagraph"/>
        <w:numPr>
          <w:ilvl w:val="0"/>
          <w:numId w:val="20"/>
        </w:numPr>
        <w:tabs>
          <w:tab w:val="num" w:pos="720"/>
        </w:tabs>
        <w:rPr>
          <w:rFonts w:ascii="Times New Roman" w:hAnsi="Times New Roman"/>
          <w:b/>
          <w:bCs/>
        </w:rPr>
      </w:pPr>
      <w:r w:rsidRPr="00E17897">
        <w:rPr>
          <w:rFonts w:ascii="Times New Roman" w:hAnsi="Times New Roman"/>
          <w:b/>
          <w:bCs/>
        </w:rPr>
        <w:t xml:space="preserve">Unit and range of symbol level offset follow same design as </w:t>
      </w:r>
      <w:r w:rsidRPr="00E17897">
        <w:rPr>
          <w:rFonts w:ascii="Times New Roman" w:eastAsia="SimSun" w:hAnsi="Times New Roman"/>
          <w:b/>
          <w:bCs/>
          <w:i/>
          <w:iCs/>
        </w:rPr>
        <w:t>firstPDCCH-MonitoringOccasionOfPO</w:t>
      </w:r>
    </w:p>
    <w:p w14:paraId="5CB060E0" w14:textId="77777777" w:rsidR="00D45CDD" w:rsidRPr="00D45CDD" w:rsidRDefault="00D45CDD" w:rsidP="00D45CDD">
      <w:pPr>
        <w:tabs>
          <w:tab w:val="num" w:pos="720"/>
        </w:tabs>
        <w:rPr>
          <w:sz w:val="22"/>
          <w:szCs w:val="22"/>
        </w:rPr>
      </w:pPr>
    </w:p>
    <w:p w14:paraId="02D89E81" w14:textId="7B11D1A8" w:rsidR="00DC4834" w:rsidRDefault="001654AC" w:rsidP="00DC4834">
      <w:pPr>
        <w:pStyle w:val="Heading1"/>
      </w:pPr>
      <w:r>
        <w:t>UE Behavior upon detecting PEI</w:t>
      </w:r>
    </w:p>
    <w:p w14:paraId="574F7833" w14:textId="040D693B" w:rsidR="00180858" w:rsidRDefault="00356D51" w:rsidP="00D54352">
      <w:pPr>
        <w:tabs>
          <w:tab w:val="num" w:pos="720"/>
        </w:tabs>
        <w:rPr>
          <w:sz w:val="22"/>
          <w:szCs w:val="22"/>
        </w:rPr>
      </w:pPr>
      <w:r>
        <w:rPr>
          <w:sz w:val="22"/>
          <w:szCs w:val="22"/>
        </w:rPr>
        <w:t>Behv-A such as follows was agreed in RAN# 93e</w:t>
      </w:r>
    </w:p>
    <w:p w14:paraId="5869A230" w14:textId="77777777" w:rsidR="006F45D3" w:rsidRPr="006F45D3" w:rsidRDefault="006F45D3" w:rsidP="003818D7">
      <w:pPr>
        <w:numPr>
          <w:ilvl w:val="0"/>
          <w:numId w:val="11"/>
        </w:numPr>
        <w:overflowPunct/>
        <w:autoSpaceDE/>
        <w:autoSpaceDN/>
        <w:adjustRightInd/>
        <w:spacing w:after="0"/>
        <w:textAlignment w:val="auto"/>
        <w:rPr>
          <w:rFonts w:eastAsia="Times New Roman"/>
          <w:sz w:val="22"/>
          <w:szCs w:val="22"/>
        </w:rPr>
      </w:pPr>
      <w:r w:rsidRPr="006F45D3">
        <w:rPr>
          <w:rFonts w:eastAsia="Times New Roman"/>
          <w:sz w:val="22"/>
          <w:szCs w:val="22"/>
        </w:rPr>
        <w:t>Behv-A:</w:t>
      </w:r>
      <w:r w:rsidRPr="006F45D3">
        <w:rPr>
          <w:rStyle w:val="apple-converted-space"/>
          <w:rFonts w:eastAsia="Times New Roman"/>
          <w:sz w:val="22"/>
          <w:szCs w:val="22"/>
        </w:rPr>
        <w:t> </w:t>
      </w:r>
      <w:r w:rsidRPr="006F45D3">
        <w:rPr>
          <w:rFonts w:eastAsia="Times New Roman"/>
          <w:sz w:val="22"/>
          <w:szCs w:val="22"/>
        </w:rPr>
        <w:t xml:space="preserve"> </w:t>
      </w:r>
    </w:p>
    <w:p w14:paraId="677FE773" w14:textId="77777777" w:rsidR="006F45D3" w:rsidRPr="006F45D3" w:rsidRDefault="006F45D3" w:rsidP="003818D7">
      <w:pPr>
        <w:numPr>
          <w:ilvl w:val="1"/>
          <w:numId w:val="11"/>
        </w:numPr>
        <w:overflowPunct/>
        <w:autoSpaceDE/>
        <w:autoSpaceDN/>
        <w:adjustRightInd/>
        <w:spacing w:after="0"/>
        <w:textAlignment w:val="auto"/>
        <w:rPr>
          <w:rFonts w:eastAsia="Times New Roman"/>
          <w:sz w:val="22"/>
          <w:szCs w:val="22"/>
        </w:rPr>
      </w:pPr>
      <w:r w:rsidRPr="006F45D3">
        <w:rPr>
          <w:rFonts w:eastAsia="Times New Roman"/>
          <w:sz w:val="22"/>
          <w:szCs w:val="22"/>
        </w:rPr>
        <w:t>PEI indicates UE should monitor a PO if UE’s group/subgroup is paged</w:t>
      </w:r>
    </w:p>
    <w:p w14:paraId="30DF02B7" w14:textId="77777777" w:rsidR="006F45D3" w:rsidRPr="006F45D3" w:rsidRDefault="006F45D3" w:rsidP="003818D7">
      <w:pPr>
        <w:numPr>
          <w:ilvl w:val="1"/>
          <w:numId w:val="11"/>
        </w:numPr>
        <w:overflowPunct/>
        <w:autoSpaceDE/>
        <w:autoSpaceDN/>
        <w:adjustRightInd/>
        <w:spacing w:after="0"/>
        <w:textAlignment w:val="auto"/>
        <w:rPr>
          <w:rFonts w:eastAsia="Times New Roman"/>
          <w:sz w:val="22"/>
          <w:szCs w:val="22"/>
        </w:rPr>
      </w:pPr>
      <w:r w:rsidRPr="006F45D3">
        <w:rPr>
          <w:rFonts w:eastAsia="Times New Roman"/>
          <w:sz w:val="22"/>
          <w:szCs w:val="22"/>
        </w:rPr>
        <w:t>UE is not required to monitor a PO if UE does not detect PEI at all PEI occasion(s) for the PO</w:t>
      </w:r>
    </w:p>
    <w:p w14:paraId="755DD579" w14:textId="77777777" w:rsidR="001262B5" w:rsidRDefault="001262B5" w:rsidP="00D54352">
      <w:pPr>
        <w:tabs>
          <w:tab w:val="num" w:pos="720"/>
        </w:tabs>
        <w:rPr>
          <w:rFonts w:eastAsia="Times New Roman"/>
          <w:sz w:val="22"/>
          <w:szCs w:val="22"/>
        </w:rPr>
      </w:pPr>
    </w:p>
    <w:p w14:paraId="59526E22" w14:textId="030C5E9A" w:rsidR="00BA052C" w:rsidRPr="00BA052C" w:rsidRDefault="001262B5" w:rsidP="00CA5831">
      <w:pPr>
        <w:pStyle w:val="N1"/>
        <w:ind w:left="0"/>
        <w:jc w:val="both"/>
        <w:rPr>
          <w:lang w:eastAsia="zh-CN"/>
        </w:rPr>
      </w:pPr>
      <w:r w:rsidRPr="00593504">
        <w:rPr>
          <w:rFonts w:ascii="Times New Roman" w:eastAsia="Times New Roman" w:hAnsi="Times New Roman" w:cs="Times New Roman"/>
        </w:rPr>
        <w:t xml:space="preserve">If TRS availability indication </w:t>
      </w:r>
      <w:r w:rsidR="00DB5DBD">
        <w:rPr>
          <w:rFonts w:ascii="Times New Roman" w:eastAsia="Times New Roman" w:hAnsi="Times New Roman" w:cs="Times New Roman"/>
        </w:rPr>
        <w:t>is included in PEI</w:t>
      </w:r>
      <w:r w:rsidRPr="00593504">
        <w:rPr>
          <w:rFonts w:ascii="Times New Roman" w:eastAsia="Times New Roman" w:hAnsi="Times New Roman" w:cs="Times New Roman"/>
        </w:rPr>
        <w:t xml:space="preserve">, it needs to be discussed whether </w:t>
      </w:r>
      <w:r w:rsidR="005F3BA3" w:rsidRPr="00593504">
        <w:rPr>
          <w:rFonts w:ascii="Times New Roman" w:eastAsia="Times New Roman" w:hAnsi="Times New Roman" w:cs="Times New Roman"/>
        </w:rPr>
        <w:t xml:space="preserve">following </w:t>
      </w:r>
      <w:r w:rsidRPr="00593504">
        <w:rPr>
          <w:rFonts w:ascii="Times New Roman" w:eastAsia="Times New Roman" w:hAnsi="Times New Roman" w:cs="Times New Roman"/>
        </w:rPr>
        <w:t xml:space="preserve">TRS availability indication </w:t>
      </w:r>
      <w:r w:rsidR="005F3BA3" w:rsidRPr="00593504">
        <w:rPr>
          <w:rFonts w:ascii="Times New Roman" w:eastAsia="Times New Roman" w:hAnsi="Times New Roman" w:cs="Times New Roman"/>
        </w:rPr>
        <w:t>by PEI is dependent on whether UE</w:t>
      </w:r>
      <w:r w:rsidR="00FA76F9" w:rsidRPr="00593504">
        <w:rPr>
          <w:rFonts w:ascii="Times New Roman" w:eastAsia="Times New Roman" w:hAnsi="Times New Roman" w:cs="Times New Roman"/>
        </w:rPr>
        <w:t xml:space="preserve"> is indicated to monitor a PO by PEI. </w:t>
      </w:r>
      <w:r w:rsidR="00CA5831">
        <w:rPr>
          <w:rFonts w:ascii="Times New Roman" w:eastAsia="Times New Roman" w:hAnsi="Times New Roman" w:cs="Times New Roman"/>
        </w:rPr>
        <w:t>In our view, a</w:t>
      </w:r>
      <w:r w:rsidR="00593504" w:rsidRPr="00593504">
        <w:rPr>
          <w:rFonts w:ascii="Times New Roman" w:hAnsi="Times New Roman" w:cs="Times New Roman"/>
        </w:rPr>
        <w:t xml:space="preserve"> UE may detect the PEI and follow the TRS availability indication </w:t>
      </w:r>
      <w:r w:rsidR="00CA5831">
        <w:rPr>
          <w:rFonts w:ascii="Times New Roman" w:hAnsi="Times New Roman" w:cs="Times New Roman"/>
        </w:rPr>
        <w:t xml:space="preserve">(if provided in PEI) </w:t>
      </w:r>
      <w:r w:rsidR="00593504" w:rsidRPr="00593504">
        <w:rPr>
          <w:rFonts w:ascii="Times New Roman" w:hAnsi="Times New Roman" w:cs="Times New Roman"/>
        </w:rPr>
        <w:t xml:space="preserve">regardless of whether </w:t>
      </w:r>
      <w:r w:rsidR="00DD08F3">
        <w:rPr>
          <w:rFonts w:ascii="Times New Roman" w:hAnsi="Times New Roman" w:cs="Times New Roman"/>
        </w:rPr>
        <w:t xml:space="preserve">same </w:t>
      </w:r>
      <w:r w:rsidR="00593504" w:rsidRPr="00593504">
        <w:rPr>
          <w:rFonts w:ascii="Times New Roman" w:hAnsi="Times New Roman" w:cs="Times New Roman"/>
        </w:rPr>
        <w:t xml:space="preserve">PEI indicates wake up or not for UE’s paging group or sub-group. </w:t>
      </w:r>
      <w:r w:rsidR="00CA5831">
        <w:rPr>
          <w:rFonts w:ascii="Times New Roman" w:hAnsi="Times New Roman" w:cs="Times New Roman"/>
        </w:rPr>
        <w:t>In other words</w:t>
      </w:r>
      <w:r w:rsidR="00593504" w:rsidRPr="00593504">
        <w:rPr>
          <w:rFonts w:ascii="Times New Roman" w:hAnsi="Times New Roman" w:cs="Times New Roman"/>
        </w:rPr>
        <w:t xml:space="preserve">, following the TRS availability indication by PEI can be independent of whether PEI includes wake up information of the UE’s paging group /sub-group or not. </w:t>
      </w:r>
    </w:p>
    <w:p w14:paraId="427F8FA7" w14:textId="4A57F5C1" w:rsidR="00E944E5" w:rsidRPr="00391D16" w:rsidRDefault="00E944E5" w:rsidP="00164CF9"/>
    <w:p w14:paraId="7F7BE08B" w14:textId="0B721099" w:rsidR="00BA052C" w:rsidRPr="00024C89" w:rsidRDefault="00CA5831" w:rsidP="00254121">
      <w:pPr>
        <w:rPr>
          <w:b/>
          <w:bCs/>
          <w:sz w:val="22"/>
          <w:szCs w:val="22"/>
        </w:rPr>
      </w:pPr>
      <w:r>
        <w:rPr>
          <w:b/>
          <w:bCs/>
          <w:sz w:val="22"/>
          <w:szCs w:val="22"/>
          <w:lang w:val="en-US"/>
        </w:rPr>
        <w:t xml:space="preserve">Proposal </w:t>
      </w:r>
      <w:r w:rsidR="00DB5DBD">
        <w:rPr>
          <w:b/>
          <w:bCs/>
          <w:sz w:val="22"/>
          <w:szCs w:val="22"/>
          <w:lang w:val="en-US"/>
        </w:rPr>
        <w:t>5</w:t>
      </w:r>
      <w:r w:rsidR="00343979" w:rsidRPr="00FE082A">
        <w:rPr>
          <w:b/>
          <w:bCs/>
          <w:sz w:val="22"/>
          <w:szCs w:val="22"/>
          <w:lang w:val="en-US"/>
        </w:rPr>
        <w:t xml:space="preserve">: </w:t>
      </w:r>
      <w:r w:rsidR="00254121">
        <w:rPr>
          <w:b/>
          <w:bCs/>
          <w:sz w:val="22"/>
          <w:szCs w:val="22"/>
          <w:lang w:val="en-US"/>
        </w:rPr>
        <w:t xml:space="preserve">UE may follow TRS availability indication </w:t>
      </w:r>
      <w:r w:rsidR="009239C3">
        <w:rPr>
          <w:b/>
          <w:bCs/>
          <w:sz w:val="22"/>
          <w:szCs w:val="22"/>
          <w:lang w:val="en-US"/>
        </w:rPr>
        <w:t>by PEI regardless of whether UE is indicated to monitor PO or not</w:t>
      </w:r>
      <w:r w:rsidR="00DD08F3">
        <w:rPr>
          <w:b/>
          <w:bCs/>
          <w:sz w:val="22"/>
          <w:szCs w:val="22"/>
          <w:lang w:val="en-US"/>
        </w:rPr>
        <w:t xml:space="preserve"> by the same PEI</w:t>
      </w:r>
      <w:r w:rsidR="00BA052C" w:rsidRPr="00024C89">
        <w:rPr>
          <w:b/>
          <w:bCs/>
          <w:sz w:val="22"/>
          <w:szCs w:val="22"/>
        </w:rPr>
        <w:t>.</w:t>
      </w:r>
    </w:p>
    <w:p w14:paraId="7F4007C1" w14:textId="77777777" w:rsidR="006D3F83" w:rsidRDefault="006D3F83" w:rsidP="00BC7883">
      <w:pPr>
        <w:rPr>
          <w:sz w:val="22"/>
          <w:szCs w:val="22"/>
        </w:rPr>
      </w:pPr>
    </w:p>
    <w:p w14:paraId="1FF9905C" w14:textId="77777777" w:rsidR="00597ACD" w:rsidRDefault="00597ACD" w:rsidP="00AE57B0">
      <w:pPr>
        <w:pStyle w:val="3GPPText"/>
        <w:rPr>
          <w:b/>
          <w:bCs/>
        </w:rPr>
      </w:pPr>
    </w:p>
    <w:p w14:paraId="3C52CA04" w14:textId="77777777" w:rsidR="005972C9" w:rsidRDefault="005972C9" w:rsidP="008F30B8">
      <w:pPr>
        <w:pStyle w:val="Heading1"/>
      </w:pPr>
      <w:r>
        <w:t>Conclusions</w:t>
      </w:r>
    </w:p>
    <w:p w14:paraId="4F1CD0F2" w14:textId="7DB30115" w:rsidR="00A7256E" w:rsidRDefault="00E455A9" w:rsidP="00257226">
      <w:pPr>
        <w:pStyle w:val="3GPPText"/>
      </w:pPr>
      <w:r w:rsidRPr="00106F86">
        <w:t xml:space="preserve">In summary, we have </w:t>
      </w:r>
      <w:r w:rsidR="00111200">
        <w:t xml:space="preserve">the </w:t>
      </w:r>
      <w:r w:rsidRPr="00106F86">
        <w:t xml:space="preserve">following list of </w:t>
      </w:r>
      <w:r w:rsidR="00C53A51" w:rsidRPr="00106F86">
        <w:t>proposals</w:t>
      </w:r>
      <w:r w:rsidR="00C53A51">
        <w:t>:</w:t>
      </w:r>
    </w:p>
    <w:p w14:paraId="40A8AAB8" w14:textId="77777777" w:rsidR="00111200" w:rsidRDefault="00111200" w:rsidP="00111200">
      <w:pPr>
        <w:tabs>
          <w:tab w:val="num" w:pos="720"/>
        </w:tabs>
        <w:rPr>
          <w:b/>
          <w:bCs/>
          <w:sz w:val="22"/>
        </w:rPr>
      </w:pPr>
    </w:p>
    <w:p w14:paraId="21AA2133" w14:textId="77777777" w:rsidR="00111200" w:rsidRDefault="00111200" w:rsidP="00111200">
      <w:pPr>
        <w:rPr>
          <w:b/>
          <w:bCs/>
          <w:sz w:val="22"/>
          <w:szCs w:val="22"/>
        </w:rPr>
      </w:pPr>
      <w:r>
        <w:rPr>
          <w:b/>
          <w:bCs/>
          <w:sz w:val="22"/>
          <w:szCs w:val="22"/>
        </w:rPr>
        <w:t xml:space="preserve">Proposal 1: New PEI-RNTI can be used for PEI DCI and it can be specified. </w:t>
      </w:r>
    </w:p>
    <w:p w14:paraId="16C85887" w14:textId="77777777" w:rsidR="00111200" w:rsidRDefault="00111200" w:rsidP="00111200">
      <w:pPr>
        <w:rPr>
          <w:b/>
          <w:bCs/>
          <w:sz w:val="22"/>
          <w:szCs w:val="22"/>
        </w:rPr>
      </w:pPr>
      <w:r>
        <w:rPr>
          <w:b/>
          <w:bCs/>
          <w:sz w:val="22"/>
          <w:szCs w:val="22"/>
        </w:rPr>
        <w:lastRenderedPageBreak/>
        <w:t>Proposal 2: TRS availability indication field is always included in PEI DCI if SIB configures TRS resource.</w:t>
      </w:r>
    </w:p>
    <w:p w14:paraId="1EF8F2F6" w14:textId="163CAFFD" w:rsidR="00111200" w:rsidRPr="00D1041F" w:rsidRDefault="00111200" w:rsidP="00111200">
      <w:pPr>
        <w:pStyle w:val="ListParagraph"/>
        <w:numPr>
          <w:ilvl w:val="0"/>
          <w:numId w:val="20"/>
        </w:numPr>
        <w:rPr>
          <w:rFonts w:ascii="Times New Roman" w:hAnsi="Times New Roman"/>
          <w:b/>
          <w:bCs/>
        </w:rPr>
      </w:pPr>
      <w:r w:rsidRPr="00D1041F">
        <w:rPr>
          <w:rFonts w:ascii="Times New Roman" w:hAnsi="Times New Roman"/>
          <w:b/>
          <w:bCs/>
        </w:rPr>
        <w:t>Bits of TRS availability indication field starts after the paging indication field</w:t>
      </w:r>
      <w:r w:rsidR="00FB7F1B">
        <w:rPr>
          <w:rFonts w:ascii="Times New Roman" w:hAnsi="Times New Roman"/>
          <w:b/>
          <w:bCs/>
        </w:rPr>
        <w:t>.</w:t>
      </w:r>
    </w:p>
    <w:p w14:paraId="4F8D7885" w14:textId="77777777" w:rsidR="00111200" w:rsidRDefault="00111200" w:rsidP="00111200">
      <w:pPr>
        <w:rPr>
          <w:b/>
          <w:bCs/>
          <w:sz w:val="22"/>
          <w:szCs w:val="22"/>
        </w:rPr>
      </w:pPr>
    </w:p>
    <w:p w14:paraId="01556627" w14:textId="77777777" w:rsidR="00111200" w:rsidRDefault="00111200" w:rsidP="00111200">
      <w:pPr>
        <w:rPr>
          <w:b/>
          <w:bCs/>
          <w:sz w:val="22"/>
          <w:szCs w:val="22"/>
        </w:rPr>
      </w:pPr>
      <w:r>
        <w:rPr>
          <w:b/>
          <w:bCs/>
          <w:sz w:val="22"/>
          <w:szCs w:val="22"/>
        </w:rPr>
        <w:t>Proposal 3: Bit size of TRS availability indication field is same in PEI DCI and paging DCI.</w:t>
      </w:r>
    </w:p>
    <w:p w14:paraId="1973E9FC" w14:textId="4990520D" w:rsidR="00111200" w:rsidRPr="00E17897" w:rsidRDefault="00111200" w:rsidP="00111200">
      <w:pPr>
        <w:tabs>
          <w:tab w:val="num" w:pos="720"/>
        </w:tabs>
        <w:rPr>
          <w:b/>
          <w:bCs/>
          <w:sz w:val="22"/>
        </w:rPr>
      </w:pPr>
      <w:r w:rsidRPr="00E17897">
        <w:rPr>
          <w:b/>
          <w:bCs/>
          <w:sz w:val="22"/>
        </w:rPr>
        <w:t>Proposal 4: For determination of PEI-O location,</w:t>
      </w:r>
    </w:p>
    <w:p w14:paraId="0EE41ECC" w14:textId="77777777" w:rsidR="00111200" w:rsidRPr="00E17897" w:rsidRDefault="00111200" w:rsidP="00111200">
      <w:pPr>
        <w:pStyle w:val="ListParagraph"/>
        <w:numPr>
          <w:ilvl w:val="0"/>
          <w:numId w:val="20"/>
        </w:numPr>
        <w:tabs>
          <w:tab w:val="num" w:pos="720"/>
        </w:tabs>
        <w:rPr>
          <w:rFonts w:ascii="Times New Roman" w:hAnsi="Times New Roman"/>
          <w:b/>
          <w:bCs/>
        </w:rPr>
      </w:pPr>
      <w:r w:rsidRPr="00E17897">
        <w:rPr>
          <w:rFonts w:ascii="Times New Roman" w:hAnsi="Times New Roman"/>
          <w:b/>
          <w:bCs/>
        </w:rPr>
        <w:t>Possible values of frame-level offset include 0 and 1</w:t>
      </w:r>
      <w:r>
        <w:rPr>
          <w:rFonts w:ascii="Times New Roman" w:hAnsi="Times New Roman"/>
          <w:b/>
          <w:bCs/>
        </w:rPr>
        <w:t>.</w:t>
      </w:r>
    </w:p>
    <w:p w14:paraId="607E3F11" w14:textId="77777777" w:rsidR="00111200" w:rsidRPr="00E17897" w:rsidRDefault="00111200" w:rsidP="00111200">
      <w:pPr>
        <w:pStyle w:val="ListParagraph"/>
        <w:numPr>
          <w:ilvl w:val="0"/>
          <w:numId w:val="20"/>
        </w:numPr>
        <w:tabs>
          <w:tab w:val="num" w:pos="720"/>
        </w:tabs>
        <w:rPr>
          <w:rFonts w:ascii="Times New Roman" w:hAnsi="Times New Roman"/>
          <w:b/>
          <w:bCs/>
        </w:rPr>
      </w:pPr>
      <w:r w:rsidRPr="00E17897">
        <w:rPr>
          <w:rFonts w:ascii="Times New Roman" w:hAnsi="Times New Roman"/>
          <w:b/>
          <w:bCs/>
        </w:rPr>
        <w:t xml:space="preserve">Unit and range of symbol level offset follow same design as </w:t>
      </w:r>
      <w:r w:rsidRPr="00E17897">
        <w:rPr>
          <w:rFonts w:ascii="Times New Roman" w:eastAsia="SimSun" w:hAnsi="Times New Roman"/>
          <w:b/>
          <w:bCs/>
          <w:i/>
          <w:iCs/>
        </w:rPr>
        <w:t>firstPDCCH-MonitoringOccasionOfPO</w:t>
      </w:r>
    </w:p>
    <w:p w14:paraId="025B09EE" w14:textId="77777777" w:rsidR="00BA361D" w:rsidRDefault="00BA361D" w:rsidP="00BA361D">
      <w:pPr>
        <w:rPr>
          <w:b/>
          <w:bCs/>
          <w:sz w:val="22"/>
          <w:szCs w:val="22"/>
        </w:rPr>
      </w:pPr>
    </w:p>
    <w:p w14:paraId="6288D019" w14:textId="77777777" w:rsidR="00111200" w:rsidRPr="00024C89" w:rsidRDefault="00111200" w:rsidP="00111200">
      <w:pPr>
        <w:rPr>
          <w:b/>
          <w:bCs/>
          <w:sz w:val="22"/>
          <w:szCs w:val="22"/>
        </w:rPr>
      </w:pPr>
      <w:r>
        <w:rPr>
          <w:b/>
          <w:bCs/>
          <w:sz w:val="22"/>
          <w:szCs w:val="22"/>
          <w:lang w:val="en-US"/>
        </w:rPr>
        <w:t>Proposal 5</w:t>
      </w:r>
      <w:r w:rsidRPr="00FE082A">
        <w:rPr>
          <w:b/>
          <w:bCs/>
          <w:sz w:val="22"/>
          <w:szCs w:val="22"/>
          <w:lang w:val="en-US"/>
        </w:rPr>
        <w:t xml:space="preserve">: </w:t>
      </w:r>
      <w:r>
        <w:rPr>
          <w:b/>
          <w:bCs/>
          <w:sz w:val="22"/>
          <w:szCs w:val="22"/>
          <w:lang w:val="en-US"/>
        </w:rPr>
        <w:t>UE may follow TRS availability indication by PEI regardless of whether UE is indicated to monitor PO or not by the same PEI</w:t>
      </w:r>
      <w:r w:rsidRPr="00024C89">
        <w:rPr>
          <w:b/>
          <w:bCs/>
          <w:sz w:val="22"/>
          <w:szCs w:val="22"/>
        </w:rPr>
        <w:t>.</w:t>
      </w:r>
    </w:p>
    <w:p w14:paraId="35B1F1D2" w14:textId="77777777" w:rsidR="00024C89" w:rsidRDefault="00024C89" w:rsidP="00257226">
      <w:pPr>
        <w:pStyle w:val="3GPPText"/>
      </w:pPr>
    </w:p>
    <w:p w14:paraId="5AF1661A" w14:textId="77777777" w:rsidR="005972C9" w:rsidRPr="00AB2DA9" w:rsidRDefault="005972C9" w:rsidP="005972C9">
      <w:pPr>
        <w:pStyle w:val="3GPPH1"/>
        <w:rPr>
          <w:lang w:val="en-US"/>
        </w:rPr>
      </w:pPr>
      <w:r w:rsidRPr="00AB2DA9">
        <w:rPr>
          <w:lang w:val="en-US"/>
        </w:rPr>
        <w:t>References</w:t>
      </w:r>
    </w:p>
    <w:p w14:paraId="79212986" w14:textId="7557C6DC" w:rsidR="00556EF8" w:rsidRDefault="00556EF8" w:rsidP="000A5961">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10</w:t>
      </w:r>
      <w:r w:rsidR="00111200">
        <w:rPr>
          <w:rFonts w:ascii="Times New Roman" w:eastAsia="SimSun" w:hAnsi="Times New Roman"/>
        </w:rPr>
        <w:t>7</w:t>
      </w:r>
      <w:r>
        <w:rPr>
          <w:rFonts w:ascii="Times New Roman" w:eastAsia="SimSun" w:hAnsi="Times New Roman"/>
        </w:rPr>
        <w:t>-e Chairman Notes</w:t>
      </w:r>
    </w:p>
    <w:sectPr w:rsidR="00556EF8" w:rsidSect="00B778A7">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2240" w:h="15840" w:code="1"/>
      <w:pgMar w:top="1418" w:right="1134" w:bottom="1134" w:left="1134" w:header="57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17D67" w14:textId="77777777" w:rsidR="00E82F5A" w:rsidRDefault="00E82F5A">
      <w:pPr>
        <w:spacing w:after="0"/>
      </w:pPr>
      <w:r>
        <w:separator/>
      </w:r>
    </w:p>
  </w:endnote>
  <w:endnote w:type="continuationSeparator" w:id="0">
    <w:p w14:paraId="39DCB391" w14:textId="77777777" w:rsidR="00E82F5A" w:rsidRDefault="00E82F5A">
      <w:pPr>
        <w:spacing w:after="0"/>
      </w:pPr>
      <w:r>
        <w:continuationSeparator/>
      </w:r>
    </w:p>
  </w:endnote>
  <w:endnote w:type="continuationNotice" w:id="1">
    <w:p w14:paraId="016607AB" w14:textId="77777777" w:rsidR="00E82F5A" w:rsidRDefault="00E82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Clear-Light">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480078" w:rsidRDefault="0048007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480078" w:rsidRDefault="0048007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480078" w:rsidRPr="00270202" w:rsidRDefault="0048007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456E9" w14:textId="77777777" w:rsidR="00BA052C" w:rsidRDefault="00BA0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745E7" w14:textId="77777777" w:rsidR="00E82F5A" w:rsidRDefault="00E82F5A">
      <w:pPr>
        <w:spacing w:after="0"/>
      </w:pPr>
      <w:r>
        <w:separator/>
      </w:r>
    </w:p>
  </w:footnote>
  <w:footnote w:type="continuationSeparator" w:id="0">
    <w:p w14:paraId="5B417CF1" w14:textId="77777777" w:rsidR="00E82F5A" w:rsidRDefault="00E82F5A">
      <w:pPr>
        <w:spacing w:after="0"/>
      </w:pPr>
      <w:r>
        <w:continuationSeparator/>
      </w:r>
    </w:p>
  </w:footnote>
  <w:footnote w:type="continuationNotice" w:id="1">
    <w:p w14:paraId="4803B145" w14:textId="77777777" w:rsidR="00E82F5A" w:rsidRDefault="00E82F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480078" w:rsidRDefault="0048007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647D9" w14:textId="77777777" w:rsidR="00BA052C" w:rsidRDefault="00BA0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9B62D" w14:textId="77777777" w:rsidR="00BA052C" w:rsidRDefault="00BA0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styleLink w:val="StyleBulletedSymbolsymbolLeft025Hanging0252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B1A970C"/>
    <w:styleLink w:val="StyleBulleted1"/>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5D23DE"/>
    <w:multiLevelType w:val="hybridMultilevel"/>
    <w:tmpl w:val="5DB8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1830D8"/>
    <w:multiLevelType w:val="hybridMultilevel"/>
    <w:tmpl w:val="2572D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7077F1"/>
    <w:multiLevelType w:val="hybridMultilevel"/>
    <w:tmpl w:val="9858DE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325EFF"/>
    <w:multiLevelType w:val="multilevel"/>
    <w:tmpl w:val="68C6D550"/>
    <w:styleLink w:val="StyleBulletedSymbolsymbolLeft025Hanging0251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pStyle w:val="4h4H4H41h41H42h42H43h43H411h411H421h421H44h"/>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9E81825"/>
    <w:multiLevelType w:val="multilevel"/>
    <w:tmpl w:val="EF2AE592"/>
    <w:styleLink w:val="StyleBulletedSymbolsymbolLeft025Hanging025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454586"/>
    <w:multiLevelType w:val="multilevel"/>
    <w:tmpl w:val="B37E8216"/>
    <w:styleLink w:val="StyleBulletedSymbolsymbolLeft025Hanging0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start w:val="1"/>
      <w:numFmt w:val="bullet"/>
      <w:lvlText w:val=""/>
      <w:lvlJc w:val="left"/>
      <w:pPr>
        <w:ind w:left="1617" w:hanging="420"/>
      </w:pPr>
      <w:rPr>
        <w:rFonts w:ascii="Wingdings" w:hAnsi="Wingdings"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0"/>
  </w:num>
  <w:num w:numId="4">
    <w:abstractNumId w:val="13"/>
  </w:num>
  <w:num w:numId="5">
    <w:abstractNumId w:val="22"/>
  </w:num>
  <w:num w:numId="6">
    <w:abstractNumId w:val="8"/>
  </w:num>
  <w:num w:numId="7">
    <w:abstractNumId w:val="23"/>
  </w:num>
  <w:num w:numId="8">
    <w:abstractNumId w:val="19"/>
  </w:num>
  <w:num w:numId="9">
    <w:abstractNumId w:val="25"/>
  </w:num>
  <w:num w:numId="10">
    <w:abstractNumId w:val="0"/>
  </w:num>
  <w:num w:numId="11">
    <w:abstractNumId w:val="4"/>
  </w:num>
  <w:num w:numId="12">
    <w:abstractNumId w:val="1"/>
  </w:num>
  <w:num w:numId="13">
    <w:abstractNumId w:val="15"/>
  </w:num>
  <w:num w:numId="14">
    <w:abstractNumId w:val="24"/>
  </w:num>
  <w:num w:numId="15">
    <w:abstractNumId w:val="20"/>
  </w:num>
  <w:num w:numId="16">
    <w:abstractNumId w:val="5"/>
  </w:num>
  <w:num w:numId="17">
    <w:abstractNumId w:val="28"/>
  </w:num>
  <w:num w:numId="18">
    <w:abstractNumId w:val="9"/>
  </w:num>
  <w:num w:numId="19">
    <w:abstractNumId w:val="21"/>
  </w:num>
  <w:num w:numId="20">
    <w:abstractNumId w:val="3"/>
  </w:num>
  <w:num w:numId="21">
    <w:abstractNumId w:val="6"/>
  </w:num>
  <w:num w:numId="22">
    <w:abstractNumId w:val="11"/>
  </w:num>
  <w:num w:numId="23">
    <w:abstractNumId w:val="27"/>
  </w:num>
  <w:num w:numId="24">
    <w:abstractNumId w:val="12"/>
  </w:num>
  <w:num w:numId="25">
    <w:abstractNumId w:val="14"/>
  </w:num>
  <w:num w:numId="26">
    <w:abstractNumId w:val="26"/>
  </w:num>
  <w:num w:numId="27">
    <w:abstractNumId w:val="16"/>
  </w:num>
  <w:num w:numId="28">
    <w:abstractNumId w:val="18"/>
  </w:num>
  <w:num w:numId="2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55F"/>
    <w:rsid w:val="000057C0"/>
    <w:rsid w:val="0000599D"/>
    <w:rsid w:val="00006618"/>
    <w:rsid w:val="00010C2F"/>
    <w:rsid w:val="00011D8E"/>
    <w:rsid w:val="000127AB"/>
    <w:rsid w:val="00012F3F"/>
    <w:rsid w:val="000131ED"/>
    <w:rsid w:val="0001769A"/>
    <w:rsid w:val="000211EB"/>
    <w:rsid w:val="00021E29"/>
    <w:rsid w:val="00022960"/>
    <w:rsid w:val="00022DC2"/>
    <w:rsid w:val="00024869"/>
    <w:rsid w:val="00024ADC"/>
    <w:rsid w:val="00024C89"/>
    <w:rsid w:val="00030B20"/>
    <w:rsid w:val="0003296A"/>
    <w:rsid w:val="00033093"/>
    <w:rsid w:val="00033C55"/>
    <w:rsid w:val="00034CA6"/>
    <w:rsid w:val="000357E0"/>
    <w:rsid w:val="00036BA2"/>
    <w:rsid w:val="00037ECF"/>
    <w:rsid w:val="00040BB7"/>
    <w:rsid w:val="0004353F"/>
    <w:rsid w:val="000445E9"/>
    <w:rsid w:val="0004462D"/>
    <w:rsid w:val="00046F4B"/>
    <w:rsid w:val="00047268"/>
    <w:rsid w:val="000530BE"/>
    <w:rsid w:val="000542B5"/>
    <w:rsid w:val="0005516F"/>
    <w:rsid w:val="000577EF"/>
    <w:rsid w:val="00060878"/>
    <w:rsid w:val="00060D78"/>
    <w:rsid w:val="00061823"/>
    <w:rsid w:val="000618EC"/>
    <w:rsid w:val="00062B23"/>
    <w:rsid w:val="00063514"/>
    <w:rsid w:val="00064B42"/>
    <w:rsid w:val="00064B9E"/>
    <w:rsid w:val="000650F4"/>
    <w:rsid w:val="00065508"/>
    <w:rsid w:val="00067C53"/>
    <w:rsid w:val="00071F52"/>
    <w:rsid w:val="0007247D"/>
    <w:rsid w:val="000727F8"/>
    <w:rsid w:val="000738A8"/>
    <w:rsid w:val="000738F6"/>
    <w:rsid w:val="00074E67"/>
    <w:rsid w:val="00074F10"/>
    <w:rsid w:val="000774A3"/>
    <w:rsid w:val="00077EF2"/>
    <w:rsid w:val="00082D19"/>
    <w:rsid w:val="0008534A"/>
    <w:rsid w:val="0008631A"/>
    <w:rsid w:val="0008717C"/>
    <w:rsid w:val="00087222"/>
    <w:rsid w:val="00090253"/>
    <w:rsid w:val="0009033A"/>
    <w:rsid w:val="00090648"/>
    <w:rsid w:val="00090E75"/>
    <w:rsid w:val="0009171A"/>
    <w:rsid w:val="00091BBC"/>
    <w:rsid w:val="00094493"/>
    <w:rsid w:val="00094CF0"/>
    <w:rsid w:val="00095195"/>
    <w:rsid w:val="0009749B"/>
    <w:rsid w:val="000974E8"/>
    <w:rsid w:val="0009799B"/>
    <w:rsid w:val="000A024C"/>
    <w:rsid w:val="000A0B82"/>
    <w:rsid w:val="000A2171"/>
    <w:rsid w:val="000A2B65"/>
    <w:rsid w:val="000A454B"/>
    <w:rsid w:val="000A4CF8"/>
    <w:rsid w:val="000A5961"/>
    <w:rsid w:val="000A6412"/>
    <w:rsid w:val="000B31E7"/>
    <w:rsid w:val="000B369B"/>
    <w:rsid w:val="000B5B3D"/>
    <w:rsid w:val="000C0835"/>
    <w:rsid w:val="000C104B"/>
    <w:rsid w:val="000C1C00"/>
    <w:rsid w:val="000C3B5D"/>
    <w:rsid w:val="000C69C2"/>
    <w:rsid w:val="000C76B1"/>
    <w:rsid w:val="000D03D7"/>
    <w:rsid w:val="000D2DD4"/>
    <w:rsid w:val="000D377B"/>
    <w:rsid w:val="000D3875"/>
    <w:rsid w:val="000D3962"/>
    <w:rsid w:val="000D442A"/>
    <w:rsid w:val="000D4BBA"/>
    <w:rsid w:val="000D5FC4"/>
    <w:rsid w:val="000D63E6"/>
    <w:rsid w:val="000E0AC5"/>
    <w:rsid w:val="000E2576"/>
    <w:rsid w:val="000E44A2"/>
    <w:rsid w:val="000E5972"/>
    <w:rsid w:val="000E5F7C"/>
    <w:rsid w:val="000F13AF"/>
    <w:rsid w:val="000F2E6B"/>
    <w:rsid w:val="000F3BE9"/>
    <w:rsid w:val="00102FE0"/>
    <w:rsid w:val="00106F86"/>
    <w:rsid w:val="0011073C"/>
    <w:rsid w:val="00111200"/>
    <w:rsid w:val="001116BB"/>
    <w:rsid w:val="00112C2B"/>
    <w:rsid w:val="00113BBB"/>
    <w:rsid w:val="001147E2"/>
    <w:rsid w:val="00115879"/>
    <w:rsid w:val="00117F02"/>
    <w:rsid w:val="00117F8E"/>
    <w:rsid w:val="0012174B"/>
    <w:rsid w:val="00121F7F"/>
    <w:rsid w:val="0012294D"/>
    <w:rsid w:val="00122C04"/>
    <w:rsid w:val="00123391"/>
    <w:rsid w:val="00125E6B"/>
    <w:rsid w:val="001262B5"/>
    <w:rsid w:val="001269E7"/>
    <w:rsid w:val="001301A3"/>
    <w:rsid w:val="00131F2F"/>
    <w:rsid w:val="0013227D"/>
    <w:rsid w:val="00133B6E"/>
    <w:rsid w:val="001346BC"/>
    <w:rsid w:val="00134D64"/>
    <w:rsid w:val="00136934"/>
    <w:rsid w:val="001372E2"/>
    <w:rsid w:val="001401E4"/>
    <w:rsid w:val="0014028B"/>
    <w:rsid w:val="0014029F"/>
    <w:rsid w:val="0014363A"/>
    <w:rsid w:val="00144EFB"/>
    <w:rsid w:val="00145896"/>
    <w:rsid w:val="001464F2"/>
    <w:rsid w:val="00146CBC"/>
    <w:rsid w:val="00150506"/>
    <w:rsid w:val="001512A3"/>
    <w:rsid w:val="00152EB3"/>
    <w:rsid w:val="001531E3"/>
    <w:rsid w:val="00153336"/>
    <w:rsid w:val="00154D27"/>
    <w:rsid w:val="00160369"/>
    <w:rsid w:val="001613A2"/>
    <w:rsid w:val="0016168A"/>
    <w:rsid w:val="00164CF9"/>
    <w:rsid w:val="001654AC"/>
    <w:rsid w:val="00165740"/>
    <w:rsid w:val="00166169"/>
    <w:rsid w:val="00167E8E"/>
    <w:rsid w:val="00172612"/>
    <w:rsid w:val="00173695"/>
    <w:rsid w:val="00173D9F"/>
    <w:rsid w:val="00174570"/>
    <w:rsid w:val="00175C5A"/>
    <w:rsid w:val="00176AF3"/>
    <w:rsid w:val="00177AE3"/>
    <w:rsid w:val="00177C2E"/>
    <w:rsid w:val="00177ECD"/>
    <w:rsid w:val="001802BD"/>
    <w:rsid w:val="00180858"/>
    <w:rsid w:val="00182702"/>
    <w:rsid w:val="00183B0D"/>
    <w:rsid w:val="00184122"/>
    <w:rsid w:val="00187B7F"/>
    <w:rsid w:val="00192515"/>
    <w:rsid w:val="001930B9"/>
    <w:rsid w:val="001939B2"/>
    <w:rsid w:val="00193F8C"/>
    <w:rsid w:val="001941D7"/>
    <w:rsid w:val="001949F7"/>
    <w:rsid w:val="00195712"/>
    <w:rsid w:val="001A02F5"/>
    <w:rsid w:val="001A19EF"/>
    <w:rsid w:val="001A1A53"/>
    <w:rsid w:val="001A3064"/>
    <w:rsid w:val="001A3581"/>
    <w:rsid w:val="001A44AD"/>
    <w:rsid w:val="001A7A49"/>
    <w:rsid w:val="001A7CBF"/>
    <w:rsid w:val="001B026B"/>
    <w:rsid w:val="001B3983"/>
    <w:rsid w:val="001B3F86"/>
    <w:rsid w:val="001B4DE9"/>
    <w:rsid w:val="001B567A"/>
    <w:rsid w:val="001B6797"/>
    <w:rsid w:val="001B7099"/>
    <w:rsid w:val="001B709A"/>
    <w:rsid w:val="001C0F9A"/>
    <w:rsid w:val="001C3E9E"/>
    <w:rsid w:val="001C3F3C"/>
    <w:rsid w:val="001C4758"/>
    <w:rsid w:val="001C53A2"/>
    <w:rsid w:val="001C585C"/>
    <w:rsid w:val="001C7042"/>
    <w:rsid w:val="001D028F"/>
    <w:rsid w:val="001D2DFA"/>
    <w:rsid w:val="001D3984"/>
    <w:rsid w:val="001D3C2C"/>
    <w:rsid w:val="001D456A"/>
    <w:rsid w:val="001D4FCE"/>
    <w:rsid w:val="001D637B"/>
    <w:rsid w:val="001D7EF6"/>
    <w:rsid w:val="001E03B6"/>
    <w:rsid w:val="001E33FC"/>
    <w:rsid w:val="001E63E2"/>
    <w:rsid w:val="001E642B"/>
    <w:rsid w:val="001E7BC8"/>
    <w:rsid w:val="001E7D1E"/>
    <w:rsid w:val="001E7ECD"/>
    <w:rsid w:val="001F00A2"/>
    <w:rsid w:val="001F0623"/>
    <w:rsid w:val="001F4B67"/>
    <w:rsid w:val="001F5661"/>
    <w:rsid w:val="001F6363"/>
    <w:rsid w:val="0020206F"/>
    <w:rsid w:val="00203774"/>
    <w:rsid w:val="002046CF"/>
    <w:rsid w:val="0020592F"/>
    <w:rsid w:val="002103CF"/>
    <w:rsid w:val="00211922"/>
    <w:rsid w:val="0021352C"/>
    <w:rsid w:val="00214313"/>
    <w:rsid w:val="002154B4"/>
    <w:rsid w:val="00215B66"/>
    <w:rsid w:val="002170EC"/>
    <w:rsid w:val="00220C6E"/>
    <w:rsid w:val="00222FE8"/>
    <w:rsid w:val="00223BAA"/>
    <w:rsid w:val="002252EE"/>
    <w:rsid w:val="0022591A"/>
    <w:rsid w:val="00225FAC"/>
    <w:rsid w:val="002272C7"/>
    <w:rsid w:val="00230BBD"/>
    <w:rsid w:val="0023182E"/>
    <w:rsid w:val="00231CE8"/>
    <w:rsid w:val="002324FC"/>
    <w:rsid w:val="002339AC"/>
    <w:rsid w:val="00233D36"/>
    <w:rsid w:val="0023402F"/>
    <w:rsid w:val="002359B4"/>
    <w:rsid w:val="0023628B"/>
    <w:rsid w:val="002365DB"/>
    <w:rsid w:val="0023704C"/>
    <w:rsid w:val="0024223B"/>
    <w:rsid w:val="00242FB1"/>
    <w:rsid w:val="00245A47"/>
    <w:rsid w:val="00250D07"/>
    <w:rsid w:val="002532D4"/>
    <w:rsid w:val="00253BC6"/>
    <w:rsid w:val="00254121"/>
    <w:rsid w:val="00255DD5"/>
    <w:rsid w:val="002561C0"/>
    <w:rsid w:val="00257226"/>
    <w:rsid w:val="00262968"/>
    <w:rsid w:val="00263CE6"/>
    <w:rsid w:val="00265115"/>
    <w:rsid w:val="00265CE4"/>
    <w:rsid w:val="00266559"/>
    <w:rsid w:val="002666ED"/>
    <w:rsid w:val="002701F9"/>
    <w:rsid w:val="00270584"/>
    <w:rsid w:val="00270A0F"/>
    <w:rsid w:val="00274AC9"/>
    <w:rsid w:val="00274D99"/>
    <w:rsid w:val="002766CA"/>
    <w:rsid w:val="00277011"/>
    <w:rsid w:val="00277203"/>
    <w:rsid w:val="00280D93"/>
    <w:rsid w:val="00281123"/>
    <w:rsid w:val="00281372"/>
    <w:rsid w:val="00283665"/>
    <w:rsid w:val="00287E24"/>
    <w:rsid w:val="00293139"/>
    <w:rsid w:val="00293E49"/>
    <w:rsid w:val="0029679D"/>
    <w:rsid w:val="00296AE9"/>
    <w:rsid w:val="00297876"/>
    <w:rsid w:val="00297B3D"/>
    <w:rsid w:val="002A21DF"/>
    <w:rsid w:val="002A5601"/>
    <w:rsid w:val="002A6A79"/>
    <w:rsid w:val="002B0249"/>
    <w:rsid w:val="002B18E7"/>
    <w:rsid w:val="002B2EAA"/>
    <w:rsid w:val="002B3559"/>
    <w:rsid w:val="002B74E9"/>
    <w:rsid w:val="002B7E7C"/>
    <w:rsid w:val="002C1827"/>
    <w:rsid w:val="002C1D20"/>
    <w:rsid w:val="002C27D0"/>
    <w:rsid w:val="002C3450"/>
    <w:rsid w:val="002C4EA7"/>
    <w:rsid w:val="002C6AA7"/>
    <w:rsid w:val="002C6F0B"/>
    <w:rsid w:val="002D02A8"/>
    <w:rsid w:val="002D1B46"/>
    <w:rsid w:val="002D1F88"/>
    <w:rsid w:val="002D62B3"/>
    <w:rsid w:val="002E0035"/>
    <w:rsid w:val="002E0697"/>
    <w:rsid w:val="002E177C"/>
    <w:rsid w:val="002E2379"/>
    <w:rsid w:val="002E568F"/>
    <w:rsid w:val="002E5C17"/>
    <w:rsid w:val="002E7693"/>
    <w:rsid w:val="002F0FE0"/>
    <w:rsid w:val="002F1807"/>
    <w:rsid w:val="002F2CD0"/>
    <w:rsid w:val="002F38C0"/>
    <w:rsid w:val="002F3A51"/>
    <w:rsid w:val="002F4B88"/>
    <w:rsid w:val="002F4EB0"/>
    <w:rsid w:val="002F51C1"/>
    <w:rsid w:val="002F631C"/>
    <w:rsid w:val="003006BC"/>
    <w:rsid w:val="00300D67"/>
    <w:rsid w:val="00301870"/>
    <w:rsid w:val="00302DFE"/>
    <w:rsid w:val="003033D1"/>
    <w:rsid w:val="00303712"/>
    <w:rsid w:val="00304BA0"/>
    <w:rsid w:val="00307CA3"/>
    <w:rsid w:val="003105B1"/>
    <w:rsid w:val="003120CC"/>
    <w:rsid w:val="00313025"/>
    <w:rsid w:val="00315747"/>
    <w:rsid w:val="003201E9"/>
    <w:rsid w:val="0032098F"/>
    <w:rsid w:val="00320C02"/>
    <w:rsid w:val="003277EF"/>
    <w:rsid w:val="003302B8"/>
    <w:rsid w:val="0033287B"/>
    <w:rsid w:val="003330FD"/>
    <w:rsid w:val="00336099"/>
    <w:rsid w:val="00336246"/>
    <w:rsid w:val="0033720B"/>
    <w:rsid w:val="00337BA4"/>
    <w:rsid w:val="003414F6"/>
    <w:rsid w:val="00342156"/>
    <w:rsid w:val="003437E9"/>
    <w:rsid w:val="00343979"/>
    <w:rsid w:val="00343AB0"/>
    <w:rsid w:val="0034401C"/>
    <w:rsid w:val="003447FF"/>
    <w:rsid w:val="0034637B"/>
    <w:rsid w:val="003471BD"/>
    <w:rsid w:val="003474FD"/>
    <w:rsid w:val="00347C45"/>
    <w:rsid w:val="003528EA"/>
    <w:rsid w:val="00353850"/>
    <w:rsid w:val="00353A52"/>
    <w:rsid w:val="00354E0E"/>
    <w:rsid w:val="003558B7"/>
    <w:rsid w:val="00355F82"/>
    <w:rsid w:val="003568F9"/>
    <w:rsid w:val="00356D51"/>
    <w:rsid w:val="00357DFB"/>
    <w:rsid w:val="0036113F"/>
    <w:rsid w:val="003617C6"/>
    <w:rsid w:val="00362020"/>
    <w:rsid w:val="00362FEE"/>
    <w:rsid w:val="003633D5"/>
    <w:rsid w:val="0036350E"/>
    <w:rsid w:val="0036376A"/>
    <w:rsid w:val="003705F1"/>
    <w:rsid w:val="00370DF9"/>
    <w:rsid w:val="00371384"/>
    <w:rsid w:val="00372A9B"/>
    <w:rsid w:val="00376B02"/>
    <w:rsid w:val="003771F1"/>
    <w:rsid w:val="00380218"/>
    <w:rsid w:val="003818D7"/>
    <w:rsid w:val="00382601"/>
    <w:rsid w:val="00382637"/>
    <w:rsid w:val="003827CE"/>
    <w:rsid w:val="003834FE"/>
    <w:rsid w:val="00384076"/>
    <w:rsid w:val="00385453"/>
    <w:rsid w:val="00391D16"/>
    <w:rsid w:val="00393636"/>
    <w:rsid w:val="00394A60"/>
    <w:rsid w:val="003954D4"/>
    <w:rsid w:val="003A053E"/>
    <w:rsid w:val="003A0F22"/>
    <w:rsid w:val="003A1313"/>
    <w:rsid w:val="003A233C"/>
    <w:rsid w:val="003A4D06"/>
    <w:rsid w:val="003A7730"/>
    <w:rsid w:val="003B010F"/>
    <w:rsid w:val="003B0A2A"/>
    <w:rsid w:val="003B36D9"/>
    <w:rsid w:val="003B38F0"/>
    <w:rsid w:val="003B5A2A"/>
    <w:rsid w:val="003C05FB"/>
    <w:rsid w:val="003C30AB"/>
    <w:rsid w:val="003C34B4"/>
    <w:rsid w:val="003C3E3A"/>
    <w:rsid w:val="003C5CCC"/>
    <w:rsid w:val="003C6146"/>
    <w:rsid w:val="003C7127"/>
    <w:rsid w:val="003C7BD6"/>
    <w:rsid w:val="003D0310"/>
    <w:rsid w:val="003D0341"/>
    <w:rsid w:val="003D11C6"/>
    <w:rsid w:val="003D123F"/>
    <w:rsid w:val="003D3A77"/>
    <w:rsid w:val="003D4037"/>
    <w:rsid w:val="003D4FC3"/>
    <w:rsid w:val="003D6373"/>
    <w:rsid w:val="003D7582"/>
    <w:rsid w:val="003D7956"/>
    <w:rsid w:val="003D7AB8"/>
    <w:rsid w:val="003E023E"/>
    <w:rsid w:val="003E0BD3"/>
    <w:rsid w:val="003E0E64"/>
    <w:rsid w:val="003E2E18"/>
    <w:rsid w:val="003E3BA3"/>
    <w:rsid w:val="003E4BB2"/>
    <w:rsid w:val="003E4F64"/>
    <w:rsid w:val="003E5879"/>
    <w:rsid w:val="003E59F3"/>
    <w:rsid w:val="003E5D9A"/>
    <w:rsid w:val="003E5DA8"/>
    <w:rsid w:val="003E639D"/>
    <w:rsid w:val="003E686D"/>
    <w:rsid w:val="003E6EA8"/>
    <w:rsid w:val="003E7ABA"/>
    <w:rsid w:val="003F1366"/>
    <w:rsid w:val="003F3EAD"/>
    <w:rsid w:val="003F3EC6"/>
    <w:rsid w:val="003F4A14"/>
    <w:rsid w:val="003F6972"/>
    <w:rsid w:val="003F75BE"/>
    <w:rsid w:val="0040089D"/>
    <w:rsid w:val="00400E57"/>
    <w:rsid w:val="00404EC1"/>
    <w:rsid w:val="004058E4"/>
    <w:rsid w:val="00406235"/>
    <w:rsid w:val="004062F7"/>
    <w:rsid w:val="004064AA"/>
    <w:rsid w:val="00410E96"/>
    <w:rsid w:val="00411EED"/>
    <w:rsid w:val="00412196"/>
    <w:rsid w:val="00412F7E"/>
    <w:rsid w:val="0041396C"/>
    <w:rsid w:val="004141F9"/>
    <w:rsid w:val="004161CA"/>
    <w:rsid w:val="0041775A"/>
    <w:rsid w:val="004209C9"/>
    <w:rsid w:val="00421330"/>
    <w:rsid w:val="00421F40"/>
    <w:rsid w:val="004255E4"/>
    <w:rsid w:val="004260A5"/>
    <w:rsid w:val="00426B8B"/>
    <w:rsid w:val="00431476"/>
    <w:rsid w:val="0043208E"/>
    <w:rsid w:val="004320F0"/>
    <w:rsid w:val="0043243D"/>
    <w:rsid w:val="004329DA"/>
    <w:rsid w:val="00432D06"/>
    <w:rsid w:val="00433D63"/>
    <w:rsid w:val="00433E20"/>
    <w:rsid w:val="00435669"/>
    <w:rsid w:val="00436B7A"/>
    <w:rsid w:val="00440D5C"/>
    <w:rsid w:val="00441C0F"/>
    <w:rsid w:val="00442820"/>
    <w:rsid w:val="004429D1"/>
    <w:rsid w:val="004435D1"/>
    <w:rsid w:val="00445309"/>
    <w:rsid w:val="004500DD"/>
    <w:rsid w:val="00450402"/>
    <w:rsid w:val="00450536"/>
    <w:rsid w:val="0045092A"/>
    <w:rsid w:val="00451620"/>
    <w:rsid w:val="00454465"/>
    <w:rsid w:val="004573A8"/>
    <w:rsid w:val="00457A3F"/>
    <w:rsid w:val="004605FF"/>
    <w:rsid w:val="0046215B"/>
    <w:rsid w:val="004622B6"/>
    <w:rsid w:val="00463525"/>
    <w:rsid w:val="004636FA"/>
    <w:rsid w:val="00463FF3"/>
    <w:rsid w:val="0046413B"/>
    <w:rsid w:val="00471F6A"/>
    <w:rsid w:val="0047240C"/>
    <w:rsid w:val="004726C3"/>
    <w:rsid w:val="00472C2A"/>
    <w:rsid w:val="004735D5"/>
    <w:rsid w:val="00473AA9"/>
    <w:rsid w:val="0047477C"/>
    <w:rsid w:val="00475759"/>
    <w:rsid w:val="00475B3D"/>
    <w:rsid w:val="004770C5"/>
    <w:rsid w:val="0047718B"/>
    <w:rsid w:val="00480078"/>
    <w:rsid w:val="00480509"/>
    <w:rsid w:val="00483380"/>
    <w:rsid w:val="004841D3"/>
    <w:rsid w:val="00484572"/>
    <w:rsid w:val="0048712D"/>
    <w:rsid w:val="00487218"/>
    <w:rsid w:val="00490110"/>
    <w:rsid w:val="0049017A"/>
    <w:rsid w:val="004919C4"/>
    <w:rsid w:val="004955A0"/>
    <w:rsid w:val="00496C62"/>
    <w:rsid w:val="00497E8D"/>
    <w:rsid w:val="004A0180"/>
    <w:rsid w:val="004A036F"/>
    <w:rsid w:val="004A2FB2"/>
    <w:rsid w:val="004A459D"/>
    <w:rsid w:val="004A5459"/>
    <w:rsid w:val="004A6095"/>
    <w:rsid w:val="004A6A79"/>
    <w:rsid w:val="004A708F"/>
    <w:rsid w:val="004B0A42"/>
    <w:rsid w:val="004B12C7"/>
    <w:rsid w:val="004B4183"/>
    <w:rsid w:val="004B41F1"/>
    <w:rsid w:val="004B6A93"/>
    <w:rsid w:val="004B70AD"/>
    <w:rsid w:val="004C02B4"/>
    <w:rsid w:val="004C033D"/>
    <w:rsid w:val="004C0CBE"/>
    <w:rsid w:val="004C276C"/>
    <w:rsid w:val="004C3162"/>
    <w:rsid w:val="004C31C4"/>
    <w:rsid w:val="004C37B4"/>
    <w:rsid w:val="004C55FC"/>
    <w:rsid w:val="004C5E2E"/>
    <w:rsid w:val="004C6847"/>
    <w:rsid w:val="004C706E"/>
    <w:rsid w:val="004C7861"/>
    <w:rsid w:val="004D024C"/>
    <w:rsid w:val="004D0F54"/>
    <w:rsid w:val="004D12AD"/>
    <w:rsid w:val="004D2B71"/>
    <w:rsid w:val="004D5C7F"/>
    <w:rsid w:val="004D6263"/>
    <w:rsid w:val="004D7186"/>
    <w:rsid w:val="004E02B3"/>
    <w:rsid w:val="004E1D34"/>
    <w:rsid w:val="004E228B"/>
    <w:rsid w:val="004E325F"/>
    <w:rsid w:val="004E377B"/>
    <w:rsid w:val="004E3B9E"/>
    <w:rsid w:val="004E6D50"/>
    <w:rsid w:val="004F064E"/>
    <w:rsid w:val="004F2BF5"/>
    <w:rsid w:val="004F4578"/>
    <w:rsid w:val="004F5789"/>
    <w:rsid w:val="004F6E49"/>
    <w:rsid w:val="005013A9"/>
    <w:rsid w:val="005043B7"/>
    <w:rsid w:val="00507952"/>
    <w:rsid w:val="00510AD1"/>
    <w:rsid w:val="0051164D"/>
    <w:rsid w:val="005139A3"/>
    <w:rsid w:val="00514A66"/>
    <w:rsid w:val="00515CA2"/>
    <w:rsid w:val="00515E64"/>
    <w:rsid w:val="00515EBA"/>
    <w:rsid w:val="00516F40"/>
    <w:rsid w:val="005174C2"/>
    <w:rsid w:val="00517838"/>
    <w:rsid w:val="0052052F"/>
    <w:rsid w:val="0052120E"/>
    <w:rsid w:val="0052231B"/>
    <w:rsid w:val="005229F0"/>
    <w:rsid w:val="00522F4B"/>
    <w:rsid w:val="00523CCB"/>
    <w:rsid w:val="00524293"/>
    <w:rsid w:val="005257E0"/>
    <w:rsid w:val="00525B84"/>
    <w:rsid w:val="00525E63"/>
    <w:rsid w:val="00527D10"/>
    <w:rsid w:val="00531E54"/>
    <w:rsid w:val="00532954"/>
    <w:rsid w:val="005366E9"/>
    <w:rsid w:val="00537861"/>
    <w:rsid w:val="005405A6"/>
    <w:rsid w:val="00540C07"/>
    <w:rsid w:val="005416BB"/>
    <w:rsid w:val="005432C2"/>
    <w:rsid w:val="005452FD"/>
    <w:rsid w:val="00545A0E"/>
    <w:rsid w:val="0054614B"/>
    <w:rsid w:val="005479F1"/>
    <w:rsid w:val="005512B4"/>
    <w:rsid w:val="00551FF1"/>
    <w:rsid w:val="005543A0"/>
    <w:rsid w:val="00556A4F"/>
    <w:rsid w:val="00556EF8"/>
    <w:rsid w:val="0055743C"/>
    <w:rsid w:val="00557C00"/>
    <w:rsid w:val="00562D46"/>
    <w:rsid w:val="00562F98"/>
    <w:rsid w:val="00563946"/>
    <w:rsid w:val="005643E0"/>
    <w:rsid w:val="005667DB"/>
    <w:rsid w:val="005676E7"/>
    <w:rsid w:val="005678DC"/>
    <w:rsid w:val="0057066F"/>
    <w:rsid w:val="00572683"/>
    <w:rsid w:val="00573F6B"/>
    <w:rsid w:val="00574672"/>
    <w:rsid w:val="00575E47"/>
    <w:rsid w:val="0057742C"/>
    <w:rsid w:val="005809E2"/>
    <w:rsid w:val="0058172C"/>
    <w:rsid w:val="0058567B"/>
    <w:rsid w:val="00585D89"/>
    <w:rsid w:val="00586F7E"/>
    <w:rsid w:val="00590A09"/>
    <w:rsid w:val="005934A4"/>
    <w:rsid w:val="005934C3"/>
    <w:rsid w:val="00593504"/>
    <w:rsid w:val="00594A07"/>
    <w:rsid w:val="00594DD3"/>
    <w:rsid w:val="00594F74"/>
    <w:rsid w:val="005954A9"/>
    <w:rsid w:val="005955C0"/>
    <w:rsid w:val="00596E6D"/>
    <w:rsid w:val="005972C9"/>
    <w:rsid w:val="00597ACD"/>
    <w:rsid w:val="00597F54"/>
    <w:rsid w:val="005A0E46"/>
    <w:rsid w:val="005A1E84"/>
    <w:rsid w:val="005A22CE"/>
    <w:rsid w:val="005A2691"/>
    <w:rsid w:val="005A6C8C"/>
    <w:rsid w:val="005B1549"/>
    <w:rsid w:val="005B1AC4"/>
    <w:rsid w:val="005B36BF"/>
    <w:rsid w:val="005B5FCB"/>
    <w:rsid w:val="005B6CB3"/>
    <w:rsid w:val="005C02B3"/>
    <w:rsid w:val="005C04A6"/>
    <w:rsid w:val="005C2082"/>
    <w:rsid w:val="005C3507"/>
    <w:rsid w:val="005C5E73"/>
    <w:rsid w:val="005C5FEB"/>
    <w:rsid w:val="005C677F"/>
    <w:rsid w:val="005D02BB"/>
    <w:rsid w:val="005D0634"/>
    <w:rsid w:val="005D4604"/>
    <w:rsid w:val="005D4844"/>
    <w:rsid w:val="005D7341"/>
    <w:rsid w:val="005E0440"/>
    <w:rsid w:val="005E1012"/>
    <w:rsid w:val="005E2223"/>
    <w:rsid w:val="005E4645"/>
    <w:rsid w:val="005E512E"/>
    <w:rsid w:val="005E56C3"/>
    <w:rsid w:val="005E710A"/>
    <w:rsid w:val="005F02C9"/>
    <w:rsid w:val="005F038D"/>
    <w:rsid w:val="005F0B21"/>
    <w:rsid w:val="005F2004"/>
    <w:rsid w:val="005F32CB"/>
    <w:rsid w:val="005F3BA3"/>
    <w:rsid w:val="005F4577"/>
    <w:rsid w:val="005F4E7F"/>
    <w:rsid w:val="005F6324"/>
    <w:rsid w:val="005F67FD"/>
    <w:rsid w:val="005F78CD"/>
    <w:rsid w:val="006015BE"/>
    <w:rsid w:val="006031AC"/>
    <w:rsid w:val="006055F4"/>
    <w:rsid w:val="00612148"/>
    <w:rsid w:val="00613C79"/>
    <w:rsid w:val="00613CD1"/>
    <w:rsid w:val="006166FE"/>
    <w:rsid w:val="006211A4"/>
    <w:rsid w:val="006213AA"/>
    <w:rsid w:val="0062191B"/>
    <w:rsid w:val="00621E65"/>
    <w:rsid w:val="006229A3"/>
    <w:rsid w:val="006234B6"/>
    <w:rsid w:val="0062414F"/>
    <w:rsid w:val="00625992"/>
    <w:rsid w:val="00626DA2"/>
    <w:rsid w:val="00630994"/>
    <w:rsid w:val="00632447"/>
    <w:rsid w:val="00632A20"/>
    <w:rsid w:val="00633B01"/>
    <w:rsid w:val="00633D4C"/>
    <w:rsid w:val="006352F4"/>
    <w:rsid w:val="00635FF8"/>
    <w:rsid w:val="0063686B"/>
    <w:rsid w:val="0064229E"/>
    <w:rsid w:val="00644058"/>
    <w:rsid w:val="00644CE6"/>
    <w:rsid w:val="00650E51"/>
    <w:rsid w:val="00651E1D"/>
    <w:rsid w:val="006550CC"/>
    <w:rsid w:val="006631FF"/>
    <w:rsid w:val="0066366A"/>
    <w:rsid w:val="00663C16"/>
    <w:rsid w:val="00664567"/>
    <w:rsid w:val="00667B3D"/>
    <w:rsid w:val="00670D01"/>
    <w:rsid w:val="00673C56"/>
    <w:rsid w:val="00673D40"/>
    <w:rsid w:val="006753BF"/>
    <w:rsid w:val="00677938"/>
    <w:rsid w:val="0068040A"/>
    <w:rsid w:val="0068200A"/>
    <w:rsid w:val="00682153"/>
    <w:rsid w:val="00682DAD"/>
    <w:rsid w:val="006837C7"/>
    <w:rsid w:val="0068439C"/>
    <w:rsid w:val="0068674E"/>
    <w:rsid w:val="006912D6"/>
    <w:rsid w:val="0069229B"/>
    <w:rsid w:val="00692B26"/>
    <w:rsid w:val="00693623"/>
    <w:rsid w:val="0069477B"/>
    <w:rsid w:val="00694E3C"/>
    <w:rsid w:val="006953AF"/>
    <w:rsid w:val="0069685A"/>
    <w:rsid w:val="00697005"/>
    <w:rsid w:val="006977B1"/>
    <w:rsid w:val="006A019B"/>
    <w:rsid w:val="006A2203"/>
    <w:rsid w:val="006A239C"/>
    <w:rsid w:val="006A3521"/>
    <w:rsid w:val="006A44A3"/>
    <w:rsid w:val="006A4FDC"/>
    <w:rsid w:val="006A62C6"/>
    <w:rsid w:val="006A6583"/>
    <w:rsid w:val="006A79B5"/>
    <w:rsid w:val="006B18A4"/>
    <w:rsid w:val="006B1D1F"/>
    <w:rsid w:val="006B23BD"/>
    <w:rsid w:val="006B28A0"/>
    <w:rsid w:val="006B2F3A"/>
    <w:rsid w:val="006B5992"/>
    <w:rsid w:val="006B5E3F"/>
    <w:rsid w:val="006B747E"/>
    <w:rsid w:val="006C026F"/>
    <w:rsid w:val="006C31C0"/>
    <w:rsid w:val="006C3570"/>
    <w:rsid w:val="006C7465"/>
    <w:rsid w:val="006D0174"/>
    <w:rsid w:val="006D09B6"/>
    <w:rsid w:val="006D3498"/>
    <w:rsid w:val="006D3F83"/>
    <w:rsid w:val="006D6117"/>
    <w:rsid w:val="006E036E"/>
    <w:rsid w:val="006E0CF4"/>
    <w:rsid w:val="006E14C4"/>
    <w:rsid w:val="006E550F"/>
    <w:rsid w:val="006E7322"/>
    <w:rsid w:val="006E7CEC"/>
    <w:rsid w:val="006F0593"/>
    <w:rsid w:val="006F1F6A"/>
    <w:rsid w:val="006F4297"/>
    <w:rsid w:val="006F45D3"/>
    <w:rsid w:val="006F52A0"/>
    <w:rsid w:val="006F5985"/>
    <w:rsid w:val="006F6693"/>
    <w:rsid w:val="006F7BCC"/>
    <w:rsid w:val="00701E05"/>
    <w:rsid w:val="00702C9E"/>
    <w:rsid w:val="00702F8C"/>
    <w:rsid w:val="00703F69"/>
    <w:rsid w:val="0070491A"/>
    <w:rsid w:val="007057BE"/>
    <w:rsid w:val="007070EF"/>
    <w:rsid w:val="0071056C"/>
    <w:rsid w:val="007111A1"/>
    <w:rsid w:val="0071207B"/>
    <w:rsid w:val="007123B9"/>
    <w:rsid w:val="007152EF"/>
    <w:rsid w:val="00717959"/>
    <w:rsid w:val="00717F7A"/>
    <w:rsid w:val="00720B12"/>
    <w:rsid w:val="0072256E"/>
    <w:rsid w:val="0072374E"/>
    <w:rsid w:val="00723A55"/>
    <w:rsid w:val="007241CF"/>
    <w:rsid w:val="00724D8E"/>
    <w:rsid w:val="00725651"/>
    <w:rsid w:val="00726A93"/>
    <w:rsid w:val="00727389"/>
    <w:rsid w:val="00730345"/>
    <w:rsid w:val="00730783"/>
    <w:rsid w:val="00730E85"/>
    <w:rsid w:val="00733B5B"/>
    <w:rsid w:val="00733E37"/>
    <w:rsid w:val="0073487D"/>
    <w:rsid w:val="0073705D"/>
    <w:rsid w:val="007378BB"/>
    <w:rsid w:val="00737C8C"/>
    <w:rsid w:val="00742481"/>
    <w:rsid w:val="00742928"/>
    <w:rsid w:val="00744C69"/>
    <w:rsid w:val="007456A3"/>
    <w:rsid w:val="00745EF9"/>
    <w:rsid w:val="00746B9A"/>
    <w:rsid w:val="00746E90"/>
    <w:rsid w:val="007471B9"/>
    <w:rsid w:val="00751D6C"/>
    <w:rsid w:val="007525B6"/>
    <w:rsid w:val="00754388"/>
    <w:rsid w:val="00754A96"/>
    <w:rsid w:val="0075549F"/>
    <w:rsid w:val="00756252"/>
    <w:rsid w:val="00761BEC"/>
    <w:rsid w:val="00762EA9"/>
    <w:rsid w:val="007630D6"/>
    <w:rsid w:val="00763867"/>
    <w:rsid w:val="00763B36"/>
    <w:rsid w:val="00763BD9"/>
    <w:rsid w:val="0076415B"/>
    <w:rsid w:val="0076423C"/>
    <w:rsid w:val="0076423D"/>
    <w:rsid w:val="007663F2"/>
    <w:rsid w:val="007667C2"/>
    <w:rsid w:val="0077043E"/>
    <w:rsid w:val="00771CD2"/>
    <w:rsid w:val="00773D44"/>
    <w:rsid w:val="00775C80"/>
    <w:rsid w:val="007775CE"/>
    <w:rsid w:val="00777D8E"/>
    <w:rsid w:val="0078105E"/>
    <w:rsid w:val="00782516"/>
    <w:rsid w:val="00782AF8"/>
    <w:rsid w:val="0078463B"/>
    <w:rsid w:val="007915AB"/>
    <w:rsid w:val="007920EF"/>
    <w:rsid w:val="00794C98"/>
    <w:rsid w:val="00795110"/>
    <w:rsid w:val="00796D55"/>
    <w:rsid w:val="007A06DB"/>
    <w:rsid w:val="007A346E"/>
    <w:rsid w:val="007A36EC"/>
    <w:rsid w:val="007A46F5"/>
    <w:rsid w:val="007A4E3A"/>
    <w:rsid w:val="007A5912"/>
    <w:rsid w:val="007A6A46"/>
    <w:rsid w:val="007B12E3"/>
    <w:rsid w:val="007B1647"/>
    <w:rsid w:val="007B47E1"/>
    <w:rsid w:val="007B5AD3"/>
    <w:rsid w:val="007B5B0E"/>
    <w:rsid w:val="007B68B8"/>
    <w:rsid w:val="007C1EFE"/>
    <w:rsid w:val="007C365F"/>
    <w:rsid w:val="007C36A8"/>
    <w:rsid w:val="007C4BF0"/>
    <w:rsid w:val="007C5CB5"/>
    <w:rsid w:val="007C650D"/>
    <w:rsid w:val="007D0066"/>
    <w:rsid w:val="007D17F7"/>
    <w:rsid w:val="007D1EC9"/>
    <w:rsid w:val="007D2169"/>
    <w:rsid w:val="007D3720"/>
    <w:rsid w:val="007D427C"/>
    <w:rsid w:val="007D5FDE"/>
    <w:rsid w:val="007D6B3E"/>
    <w:rsid w:val="007D72FA"/>
    <w:rsid w:val="007E0472"/>
    <w:rsid w:val="007E1FB7"/>
    <w:rsid w:val="007E2B78"/>
    <w:rsid w:val="007E5792"/>
    <w:rsid w:val="007F0A3F"/>
    <w:rsid w:val="007F5612"/>
    <w:rsid w:val="007F5E88"/>
    <w:rsid w:val="007F602B"/>
    <w:rsid w:val="008012DD"/>
    <w:rsid w:val="00802828"/>
    <w:rsid w:val="00803D00"/>
    <w:rsid w:val="00804B8C"/>
    <w:rsid w:val="0080727B"/>
    <w:rsid w:val="00811FDF"/>
    <w:rsid w:val="00812BD3"/>
    <w:rsid w:val="0081528A"/>
    <w:rsid w:val="0081588A"/>
    <w:rsid w:val="00816824"/>
    <w:rsid w:val="00817F41"/>
    <w:rsid w:val="008205EE"/>
    <w:rsid w:val="00820776"/>
    <w:rsid w:val="00823180"/>
    <w:rsid w:val="00824B04"/>
    <w:rsid w:val="00825005"/>
    <w:rsid w:val="00825803"/>
    <w:rsid w:val="00826233"/>
    <w:rsid w:val="008267C0"/>
    <w:rsid w:val="008321FF"/>
    <w:rsid w:val="00835111"/>
    <w:rsid w:val="0083596C"/>
    <w:rsid w:val="00835EE4"/>
    <w:rsid w:val="008364C8"/>
    <w:rsid w:val="00837D34"/>
    <w:rsid w:val="0084331A"/>
    <w:rsid w:val="008435A0"/>
    <w:rsid w:val="008444EF"/>
    <w:rsid w:val="0084485D"/>
    <w:rsid w:val="00846C43"/>
    <w:rsid w:val="0084706A"/>
    <w:rsid w:val="0084746A"/>
    <w:rsid w:val="00850A9C"/>
    <w:rsid w:val="00851D99"/>
    <w:rsid w:val="00852A87"/>
    <w:rsid w:val="00852B09"/>
    <w:rsid w:val="00853592"/>
    <w:rsid w:val="008548C3"/>
    <w:rsid w:val="00854D93"/>
    <w:rsid w:val="0086024A"/>
    <w:rsid w:val="0086037F"/>
    <w:rsid w:val="00860776"/>
    <w:rsid w:val="00860DD0"/>
    <w:rsid w:val="00861723"/>
    <w:rsid w:val="00862B0C"/>
    <w:rsid w:val="00862E0C"/>
    <w:rsid w:val="008634BE"/>
    <w:rsid w:val="00863C67"/>
    <w:rsid w:val="00864D82"/>
    <w:rsid w:val="00866784"/>
    <w:rsid w:val="0086774F"/>
    <w:rsid w:val="00870A14"/>
    <w:rsid w:val="00871CAA"/>
    <w:rsid w:val="00872A39"/>
    <w:rsid w:val="00872A6A"/>
    <w:rsid w:val="00873E79"/>
    <w:rsid w:val="00875324"/>
    <w:rsid w:val="008760A8"/>
    <w:rsid w:val="0088070D"/>
    <w:rsid w:val="00880794"/>
    <w:rsid w:val="00881A77"/>
    <w:rsid w:val="00882DC9"/>
    <w:rsid w:val="00883831"/>
    <w:rsid w:val="008853D2"/>
    <w:rsid w:val="00887AD9"/>
    <w:rsid w:val="008917D0"/>
    <w:rsid w:val="008924D9"/>
    <w:rsid w:val="00892B77"/>
    <w:rsid w:val="008937CB"/>
    <w:rsid w:val="00894163"/>
    <w:rsid w:val="008952CF"/>
    <w:rsid w:val="00895738"/>
    <w:rsid w:val="00895E4F"/>
    <w:rsid w:val="00895E50"/>
    <w:rsid w:val="0089700F"/>
    <w:rsid w:val="008A20EA"/>
    <w:rsid w:val="008A725C"/>
    <w:rsid w:val="008A7E50"/>
    <w:rsid w:val="008B0C3B"/>
    <w:rsid w:val="008B1837"/>
    <w:rsid w:val="008B1FD6"/>
    <w:rsid w:val="008B3130"/>
    <w:rsid w:val="008B7246"/>
    <w:rsid w:val="008B7BAE"/>
    <w:rsid w:val="008C1E02"/>
    <w:rsid w:val="008C4F28"/>
    <w:rsid w:val="008C7265"/>
    <w:rsid w:val="008D2B9B"/>
    <w:rsid w:val="008D619C"/>
    <w:rsid w:val="008D70D0"/>
    <w:rsid w:val="008E1C6E"/>
    <w:rsid w:val="008E32E8"/>
    <w:rsid w:val="008E3C84"/>
    <w:rsid w:val="008E40BA"/>
    <w:rsid w:val="008E555C"/>
    <w:rsid w:val="008E635E"/>
    <w:rsid w:val="008E6F7C"/>
    <w:rsid w:val="008E7E7F"/>
    <w:rsid w:val="008F01C6"/>
    <w:rsid w:val="008F1230"/>
    <w:rsid w:val="008F2024"/>
    <w:rsid w:val="008F2FFA"/>
    <w:rsid w:val="008F30B8"/>
    <w:rsid w:val="008F3A62"/>
    <w:rsid w:val="008F40B6"/>
    <w:rsid w:val="008F4A99"/>
    <w:rsid w:val="008F62E4"/>
    <w:rsid w:val="009026AE"/>
    <w:rsid w:val="009033F5"/>
    <w:rsid w:val="00903FE1"/>
    <w:rsid w:val="00905BC5"/>
    <w:rsid w:val="0090792E"/>
    <w:rsid w:val="009140C7"/>
    <w:rsid w:val="0091775B"/>
    <w:rsid w:val="00920015"/>
    <w:rsid w:val="00920891"/>
    <w:rsid w:val="00921E0B"/>
    <w:rsid w:val="0092214B"/>
    <w:rsid w:val="009226F9"/>
    <w:rsid w:val="009239C3"/>
    <w:rsid w:val="009250D3"/>
    <w:rsid w:val="00925200"/>
    <w:rsid w:val="00925907"/>
    <w:rsid w:val="00925FDE"/>
    <w:rsid w:val="00926039"/>
    <w:rsid w:val="00926E9E"/>
    <w:rsid w:val="00931124"/>
    <w:rsid w:val="00931AD4"/>
    <w:rsid w:val="00933368"/>
    <w:rsid w:val="0093339F"/>
    <w:rsid w:val="00934E30"/>
    <w:rsid w:val="00936C53"/>
    <w:rsid w:val="00937ED6"/>
    <w:rsid w:val="00940182"/>
    <w:rsid w:val="009432EF"/>
    <w:rsid w:val="009446AB"/>
    <w:rsid w:val="00944CAB"/>
    <w:rsid w:val="00947F8F"/>
    <w:rsid w:val="009500A7"/>
    <w:rsid w:val="0095053F"/>
    <w:rsid w:val="0095142F"/>
    <w:rsid w:val="00954056"/>
    <w:rsid w:val="009540D0"/>
    <w:rsid w:val="00960134"/>
    <w:rsid w:val="00960E87"/>
    <w:rsid w:val="00961AC8"/>
    <w:rsid w:val="00962A1A"/>
    <w:rsid w:val="009639FD"/>
    <w:rsid w:val="00972F5A"/>
    <w:rsid w:val="0097491E"/>
    <w:rsid w:val="00976AEE"/>
    <w:rsid w:val="0097757E"/>
    <w:rsid w:val="009826DA"/>
    <w:rsid w:val="009835E6"/>
    <w:rsid w:val="00984820"/>
    <w:rsid w:val="00985C8E"/>
    <w:rsid w:val="00985D5C"/>
    <w:rsid w:val="00990FC2"/>
    <w:rsid w:val="00993E61"/>
    <w:rsid w:val="00995B6F"/>
    <w:rsid w:val="0099694E"/>
    <w:rsid w:val="009972B6"/>
    <w:rsid w:val="009A0060"/>
    <w:rsid w:val="009A1B2B"/>
    <w:rsid w:val="009A58B7"/>
    <w:rsid w:val="009A5CC6"/>
    <w:rsid w:val="009A6DDD"/>
    <w:rsid w:val="009A6F56"/>
    <w:rsid w:val="009A72B9"/>
    <w:rsid w:val="009B13FA"/>
    <w:rsid w:val="009B2C4D"/>
    <w:rsid w:val="009B2EC1"/>
    <w:rsid w:val="009B46B5"/>
    <w:rsid w:val="009B776E"/>
    <w:rsid w:val="009C281B"/>
    <w:rsid w:val="009C36D3"/>
    <w:rsid w:val="009C449A"/>
    <w:rsid w:val="009C531F"/>
    <w:rsid w:val="009C6BC8"/>
    <w:rsid w:val="009C7C2F"/>
    <w:rsid w:val="009D020E"/>
    <w:rsid w:val="009D358E"/>
    <w:rsid w:val="009D3640"/>
    <w:rsid w:val="009D3A78"/>
    <w:rsid w:val="009D76C1"/>
    <w:rsid w:val="009E0096"/>
    <w:rsid w:val="009E089D"/>
    <w:rsid w:val="009E1FA9"/>
    <w:rsid w:val="009E3947"/>
    <w:rsid w:val="009E3BAB"/>
    <w:rsid w:val="009E56EF"/>
    <w:rsid w:val="009F0298"/>
    <w:rsid w:val="009F07B4"/>
    <w:rsid w:val="009F0CDB"/>
    <w:rsid w:val="009F1E31"/>
    <w:rsid w:val="009F28F2"/>
    <w:rsid w:val="009F4466"/>
    <w:rsid w:val="009F7659"/>
    <w:rsid w:val="009F7D99"/>
    <w:rsid w:val="00A012D1"/>
    <w:rsid w:val="00A0253E"/>
    <w:rsid w:val="00A05F9C"/>
    <w:rsid w:val="00A108D1"/>
    <w:rsid w:val="00A114D9"/>
    <w:rsid w:val="00A11AFD"/>
    <w:rsid w:val="00A1257F"/>
    <w:rsid w:val="00A126F3"/>
    <w:rsid w:val="00A142CA"/>
    <w:rsid w:val="00A15B51"/>
    <w:rsid w:val="00A16A83"/>
    <w:rsid w:val="00A17D37"/>
    <w:rsid w:val="00A214E7"/>
    <w:rsid w:val="00A26229"/>
    <w:rsid w:val="00A26A8F"/>
    <w:rsid w:val="00A26C8E"/>
    <w:rsid w:val="00A27E9C"/>
    <w:rsid w:val="00A300B1"/>
    <w:rsid w:val="00A301DD"/>
    <w:rsid w:val="00A31C31"/>
    <w:rsid w:val="00A32B24"/>
    <w:rsid w:val="00A330D9"/>
    <w:rsid w:val="00A34C19"/>
    <w:rsid w:val="00A351D0"/>
    <w:rsid w:val="00A35911"/>
    <w:rsid w:val="00A41CEA"/>
    <w:rsid w:val="00A437DB"/>
    <w:rsid w:val="00A45CE8"/>
    <w:rsid w:val="00A473B9"/>
    <w:rsid w:val="00A4769A"/>
    <w:rsid w:val="00A50479"/>
    <w:rsid w:val="00A50673"/>
    <w:rsid w:val="00A519B1"/>
    <w:rsid w:val="00A51FC9"/>
    <w:rsid w:val="00A530C4"/>
    <w:rsid w:val="00A540D8"/>
    <w:rsid w:val="00A56FCE"/>
    <w:rsid w:val="00A573F7"/>
    <w:rsid w:val="00A57C4E"/>
    <w:rsid w:val="00A60E9D"/>
    <w:rsid w:val="00A628C5"/>
    <w:rsid w:val="00A62FD6"/>
    <w:rsid w:val="00A6386B"/>
    <w:rsid w:val="00A64C05"/>
    <w:rsid w:val="00A64C27"/>
    <w:rsid w:val="00A64C54"/>
    <w:rsid w:val="00A64C86"/>
    <w:rsid w:val="00A64D39"/>
    <w:rsid w:val="00A6612C"/>
    <w:rsid w:val="00A66F41"/>
    <w:rsid w:val="00A700B3"/>
    <w:rsid w:val="00A70B27"/>
    <w:rsid w:val="00A713CA"/>
    <w:rsid w:val="00A71402"/>
    <w:rsid w:val="00A7256E"/>
    <w:rsid w:val="00A73A0B"/>
    <w:rsid w:val="00A7524C"/>
    <w:rsid w:val="00A81222"/>
    <w:rsid w:val="00A82805"/>
    <w:rsid w:val="00A82E18"/>
    <w:rsid w:val="00A8472C"/>
    <w:rsid w:val="00A90FBE"/>
    <w:rsid w:val="00A91974"/>
    <w:rsid w:val="00A92EEA"/>
    <w:rsid w:val="00A93ACA"/>
    <w:rsid w:val="00A96C96"/>
    <w:rsid w:val="00AA0E37"/>
    <w:rsid w:val="00AA1566"/>
    <w:rsid w:val="00AA252F"/>
    <w:rsid w:val="00AA2DE8"/>
    <w:rsid w:val="00AA3DC0"/>
    <w:rsid w:val="00AA403B"/>
    <w:rsid w:val="00AA478B"/>
    <w:rsid w:val="00AA5632"/>
    <w:rsid w:val="00AA5E75"/>
    <w:rsid w:val="00AB09A4"/>
    <w:rsid w:val="00AB1182"/>
    <w:rsid w:val="00AB324A"/>
    <w:rsid w:val="00AB397F"/>
    <w:rsid w:val="00AB782C"/>
    <w:rsid w:val="00AC1349"/>
    <w:rsid w:val="00AC2664"/>
    <w:rsid w:val="00AC391E"/>
    <w:rsid w:val="00AC4D81"/>
    <w:rsid w:val="00AC56E9"/>
    <w:rsid w:val="00AD0D8F"/>
    <w:rsid w:val="00AD0FF4"/>
    <w:rsid w:val="00AD7CD4"/>
    <w:rsid w:val="00AD7FDF"/>
    <w:rsid w:val="00AE0B66"/>
    <w:rsid w:val="00AE0ECD"/>
    <w:rsid w:val="00AE2060"/>
    <w:rsid w:val="00AE33BB"/>
    <w:rsid w:val="00AE57B0"/>
    <w:rsid w:val="00AE7025"/>
    <w:rsid w:val="00AE76BA"/>
    <w:rsid w:val="00AE7A53"/>
    <w:rsid w:val="00AF1B3E"/>
    <w:rsid w:val="00AF3BDB"/>
    <w:rsid w:val="00AF4023"/>
    <w:rsid w:val="00AF5661"/>
    <w:rsid w:val="00AF5764"/>
    <w:rsid w:val="00AF6DE1"/>
    <w:rsid w:val="00B01D53"/>
    <w:rsid w:val="00B043D3"/>
    <w:rsid w:val="00B065CF"/>
    <w:rsid w:val="00B069EB"/>
    <w:rsid w:val="00B13D40"/>
    <w:rsid w:val="00B142DA"/>
    <w:rsid w:val="00B14684"/>
    <w:rsid w:val="00B14955"/>
    <w:rsid w:val="00B15981"/>
    <w:rsid w:val="00B200C3"/>
    <w:rsid w:val="00B235E1"/>
    <w:rsid w:val="00B24289"/>
    <w:rsid w:val="00B25E88"/>
    <w:rsid w:val="00B26FDE"/>
    <w:rsid w:val="00B312A6"/>
    <w:rsid w:val="00B32ECF"/>
    <w:rsid w:val="00B33902"/>
    <w:rsid w:val="00B3576B"/>
    <w:rsid w:val="00B36D99"/>
    <w:rsid w:val="00B37344"/>
    <w:rsid w:val="00B37821"/>
    <w:rsid w:val="00B4090C"/>
    <w:rsid w:val="00B414A1"/>
    <w:rsid w:val="00B418A2"/>
    <w:rsid w:val="00B42361"/>
    <w:rsid w:val="00B45552"/>
    <w:rsid w:val="00B46535"/>
    <w:rsid w:val="00B46E34"/>
    <w:rsid w:val="00B47DD0"/>
    <w:rsid w:val="00B5103A"/>
    <w:rsid w:val="00B51AAA"/>
    <w:rsid w:val="00B52AEA"/>
    <w:rsid w:val="00B530ED"/>
    <w:rsid w:val="00B55050"/>
    <w:rsid w:val="00B55216"/>
    <w:rsid w:val="00B553F7"/>
    <w:rsid w:val="00B55D69"/>
    <w:rsid w:val="00B57322"/>
    <w:rsid w:val="00B61FA7"/>
    <w:rsid w:val="00B62CED"/>
    <w:rsid w:val="00B63CFA"/>
    <w:rsid w:val="00B63F15"/>
    <w:rsid w:val="00B6574B"/>
    <w:rsid w:val="00B663E4"/>
    <w:rsid w:val="00B7284C"/>
    <w:rsid w:val="00B74F7E"/>
    <w:rsid w:val="00B769FB"/>
    <w:rsid w:val="00B77222"/>
    <w:rsid w:val="00B778A7"/>
    <w:rsid w:val="00B77F85"/>
    <w:rsid w:val="00B80D62"/>
    <w:rsid w:val="00B81256"/>
    <w:rsid w:val="00B8226A"/>
    <w:rsid w:val="00B827B4"/>
    <w:rsid w:val="00B82931"/>
    <w:rsid w:val="00B82BE6"/>
    <w:rsid w:val="00B83936"/>
    <w:rsid w:val="00B84A90"/>
    <w:rsid w:val="00B84EFE"/>
    <w:rsid w:val="00B84FE1"/>
    <w:rsid w:val="00B857EC"/>
    <w:rsid w:val="00B86C4B"/>
    <w:rsid w:val="00B87676"/>
    <w:rsid w:val="00B87B12"/>
    <w:rsid w:val="00B90652"/>
    <w:rsid w:val="00B91965"/>
    <w:rsid w:val="00B91B1E"/>
    <w:rsid w:val="00B93125"/>
    <w:rsid w:val="00B956EF"/>
    <w:rsid w:val="00B96388"/>
    <w:rsid w:val="00B963DF"/>
    <w:rsid w:val="00B976CF"/>
    <w:rsid w:val="00BA052C"/>
    <w:rsid w:val="00BA361D"/>
    <w:rsid w:val="00BA6666"/>
    <w:rsid w:val="00BA6C78"/>
    <w:rsid w:val="00BA7829"/>
    <w:rsid w:val="00BB0A68"/>
    <w:rsid w:val="00BB10E2"/>
    <w:rsid w:val="00BB1706"/>
    <w:rsid w:val="00BB3272"/>
    <w:rsid w:val="00BB5943"/>
    <w:rsid w:val="00BC3EFA"/>
    <w:rsid w:val="00BC7883"/>
    <w:rsid w:val="00BC7940"/>
    <w:rsid w:val="00BD02E5"/>
    <w:rsid w:val="00BD05C6"/>
    <w:rsid w:val="00BD0E7A"/>
    <w:rsid w:val="00BD1129"/>
    <w:rsid w:val="00BD2E4C"/>
    <w:rsid w:val="00BD437C"/>
    <w:rsid w:val="00BD51C4"/>
    <w:rsid w:val="00BD54BC"/>
    <w:rsid w:val="00BD5D9A"/>
    <w:rsid w:val="00BD6DAA"/>
    <w:rsid w:val="00BE0B85"/>
    <w:rsid w:val="00BE1351"/>
    <w:rsid w:val="00BE24BE"/>
    <w:rsid w:val="00BE28C2"/>
    <w:rsid w:val="00BE2F21"/>
    <w:rsid w:val="00BE56DE"/>
    <w:rsid w:val="00BF0761"/>
    <w:rsid w:val="00BF09DC"/>
    <w:rsid w:val="00BF1467"/>
    <w:rsid w:val="00BF1F8E"/>
    <w:rsid w:val="00BF2A98"/>
    <w:rsid w:val="00BF5268"/>
    <w:rsid w:val="00BF6521"/>
    <w:rsid w:val="00BF751C"/>
    <w:rsid w:val="00C02FC8"/>
    <w:rsid w:val="00C064C7"/>
    <w:rsid w:val="00C06B63"/>
    <w:rsid w:val="00C06FCD"/>
    <w:rsid w:val="00C076A5"/>
    <w:rsid w:val="00C110C3"/>
    <w:rsid w:val="00C12D5B"/>
    <w:rsid w:val="00C13806"/>
    <w:rsid w:val="00C15B68"/>
    <w:rsid w:val="00C1620C"/>
    <w:rsid w:val="00C16F7A"/>
    <w:rsid w:val="00C17AA3"/>
    <w:rsid w:val="00C17B12"/>
    <w:rsid w:val="00C2029A"/>
    <w:rsid w:val="00C20A4D"/>
    <w:rsid w:val="00C20F5E"/>
    <w:rsid w:val="00C20FB6"/>
    <w:rsid w:val="00C21D55"/>
    <w:rsid w:val="00C2259C"/>
    <w:rsid w:val="00C23FF6"/>
    <w:rsid w:val="00C25DAB"/>
    <w:rsid w:val="00C3168C"/>
    <w:rsid w:val="00C32380"/>
    <w:rsid w:val="00C33BB1"/>
    <w:rsid w:val="00C34620"/>
    <w:rsid w:val="00C35453"/>
    <w:rsid w:val="00C36309"/>
    <w:rsid w:val="00C416FF"/>
    <w:rsid w:val="00C41AE4"/>
    <w:rsid w:val="00C42E8A"/>
    <w:rsid w:val="00C43A7E"/>
    <w:rsid w:val="00C471EC"/>
    <w:rsid w:val="00C50456"/>
    <w:rsid w:val="00C50C8B"/>
    <w:rsid w:val="00C514B5"/>
    <w:rsid w:val="00C51894"/>
    <w:rsid w:val="00C51BBC"/>
    <w:rsid w:val="00C51DCD"/>
    <w:rsid w:val="00C5276D"/>
    <w:rsid w:val="00C52CDD"/>
    <w:rsid w:val="00C53A51"/>
    <w:rsid w:val="00C53D1E"/>
    <w:rsid w:val="00C561D0"/>
    <w:rsid w:val="00C57CAB"/>
    <w:rsid w:val="00C608FD"/>
    <w:rsid w:val="00C60F18"/>
    <w:rsid w:val="00C62690"/>
    <w:rsid w:val="00C649E4"/>
    <w:rsid w:val="00C64D23"/>
    <w:rsid w:val="00C65BEF"/>
    <w:rsid w:val="00C65E61"/>
    <w:rsid w:val="00C673EC"/>
    <w:rsid w:val="00C70F39"/>
    <w:rsid w:val="00C720B5"/>
    <w:rsid w:val="00C72113"/>
    <w:rsid w:val="00C73281"/>
    <w:rsid w:val="00C73AD3"/>
    <w:rsid w:val="00C76BD8"/>
    <w:rsid w:val="00C76F22"/>
    <w:rsid w:val="00C80BBA"/>
    <w:rsid w:val="00C82227"/>
    <w:rsid w:val="00C82731"/>
    <w:rsid w:val="00C82D1B"/>
    <w:rsid w:val="00C8343C"/>
    <w:rsid w:val="00C8683E"/>
    <w:rsid w:val="00C90612"/>
    <w:rsid w:val="00C90B26"/>
    <w:rsid w:val="00C9232A"/>
    <w:rsid w:val="00C92A14"/>
    <w:rsid w:val="00C92B60"/>
    <w:rsid w:val="00C942D8"/>
    <w:rsid w:val="00C9458E"/>
    <w:rsid w:val="00C95A02"/>
    <w:rsid w:val="00C97076"/>
    <w:rsid w:val="00CA0C9A"/>
    <w:rsid w:val="00CA2BEC"/>
    <w:rsid w:val="00CA3B4F"/>
    <w:rsid w:val="00CA3E02"/>
    <w:rsid w:val="00CA3FA2"/>
    <w:rsid w:val="00CA5831"/>
    <w:rsid w:val="00CA61D7"/>
    <w:rsid w:val="00CA6FF9"/>
    <w:rsid w:val="00CB13F1"/>
    <w:rsid w:val="00CB1FEF"/>
    <w:rsid w:val="00CB2A88"/>
    <w:rsid w:val="00CB5A5F"/>
    <w:rsid w:val="00CB674D"/>
    <w:rsid w:val="00CC0111"/>
    <w:rsid w:val="00CC09D5"/>
    <w:rsid w:val="00CC0A49"/>
    <w:rsid w:val="00CC0C66"/>
    <w:rsid w:val="00CC5B9B"/>
    <w:rsid w:val="00CC6251"/>
    <w:rsid w:val="00CD02F3"/>
    <w:rsid w:val="00CD0B32"/>
    <w:rsid w:val="00CD0F96"/>
    <w:rsid w:val="00CD1FAA"/>
    <w:rsid w:val="00CD33C7"/>
    <w:rsid w:val="00CD41C3"/>
    <w:rsid w:val="00CD7352"/>
    <w:rsid w:val="00CE0438"/>
    <w:rsid w:val="00CE3FB9"/>
    <w:rsid w:val="00CE415E"/>
    <w:rsid w:val="00CE44FE"/>
    <w:rsid w:val="00CE5930"/>
    <w:rsid w:val="00CE5D4B"/>
    <w:rsid w:val="00CF0AB4"/>
    <w:rsid w:val="00CF21B6"/>
    <w:rsid w:val="00CF25DD"/>
    <w:rsid w:val="00CF3F57"/>
    <w:rsid w:val="00CF45F4"/>
    <w:rsid w:val="00D00057"/>
    <w:rsid w:val="00D01851"/>
    <w:rsid w:val="00D01C31"/>
    <w:rsid w:val="00D02596"/>
    <w:rsid w:val="00D05298"/>
    <w:rsid w:val="00D0585A"/>
    <w:rsid w:val="00D10386"/>
    <w:rsid w:val="00D1041F"/>
    <w:rsid w:val="00D1409D"/>
    <w:rsid w:val="00D141DA"/>
    <w:rsid w:val="00D14C4E"/>
    <w:rsid w:val="00D15431"/>
    <w:rsid w:val="00D154C7"/>
    <w:rsid w:val="00D208AF"/>
    <w:rsid w:val="00D20953"/>
    <w:rsid w:val="00D224DF"/>
    <w:rsid w:val="00D227CE"/>
    <w:rsid w:val="00D232E5"/>
    <w:rsid w:val="00D24084"/>
    <w:rsid w:val="00D31122"/>
    <w:rsid w:val="00D339C5"/>
    <w:rsid w:val="00D33F89"/>
    <w:rsid w:val="00D3503A"/>
    <w:rsid w:val="00D35475"/>
    <w:rsid w:val="00D36BE4"/>
    <w:rsid w:val="00D36D75"/>
    <w:rsid w:val="00D37270"/>
    <w:rsid w:val="00D40983"/>
    <w:rsid w:val="00D41169"/>
    <w:rsid w:val="00D41EB4"/>
    <w:rsid w:val="00D42AA3"/>
    <w:rsid w:val="00D449FF"/>
    <w:rsid w:val="00D45CDD"/>
    <w:rsid w:val="00D45F1D"/>
    <w:rsid w:val="00D46987"/>
    <w:rsid w:val="00D50137"/>
    <w:rsid w:val="00D50760"/>
    <w:rsid w:val="00D51683"/>
    <w:rsid w:val="00D519F2"/>
    <w:rsid w:val="00D5264B"/>
    <w:rsid w:val="00D53162"/>
    <w:rsid w:val="00D53BB3"/>
    <w:rsid w:val="00D54352"/>
    <w:rsid w:val="00D546B8"/>
    <w:rsid w:val="00D55233"/>
    <w:rsid w:val="00D55C51"/>
    <w:rsid w:val="00D56729"/>
    <w:rsid w:val="00D56D6F"/>
    <w:rsid w:val="00D56EE5"/>
    <w:rsid w:val="00D5770C"/>
    <w:rsid w:val="00D57972"/>
    <w:rsid w:val="00D606A7"/>
    <w:rsid w:val="00D607B5"/>
    <w:rsid w:val="00D617C1"/>
    <w:rsid w:val="00D62A4F"/>
    <w:rsid w:val="00D62CCF"/>
    <w:rsid w:val="00D6373E"/>
    <w:rsid w:val="00D645B9"/>
    <w:rsid w:val="00D64842"/>
    <w:rsid w:val="00D678D9"/>
    <w:rsid w:val="00D67D30"/>
    <w:rsid w:val="00D70141"/>
    <w:rsid w:val="00D705FA"/>
    <w:rsid w:val="00D7072D"/>
    <w:rsid w:val="00D7334E"/>
    <w:rsid w:val="00D73FEA"/>
    <w:rsid w:val="00D7422E"/>
    <w:rsid w:val="00D7431C"/>
    <w:rsid w:val="00D74775"/>
    <w:rsid w:val="00D75285"/>
    <w:rsid w:val="00D75497"/>
    <w:rsid w:val="00D75C89"/>
    <w:rsid w:val="00D76EBF"/>
    <w:rsid w:val="00D77A78"/>
    <w:rsid w:val="00D80935"/>
    <w:rsid w:val="00D82CB2"/>
    <w:rsid w:val="00D83B9A"/>
    <w:rsid w:val="00D84051"/>
    <w:rsid w:val="00D8424E"/>
    <w:rsid w:val="00D854E4"/>
    <w:rsid w:val="00D86A23"/>
    <w:rsid w:val="00D86F39"/>
    <w:rsid w:val="00D87CDD"/>
    <w:rsid w:val="00D87E7C"/>
    <w:rsid w:val="00D91313"/>
    <w:rsid w:val="00D91E3F"/>
    <w:rsid w:val="00D92CC6"/>
    <w:rsid w:val="00D92FD3"/>
    <w:rsid w:val="00D93A8D"/>
    <w:rsid w:val="00D93C4F"/>
    <w:rsid w:val="00D973E0"/>
    <w:rsid w:val="00DA1153"/>
    <w:rsid w:val="00DA19AE"/>
    <w:rsid w:val="00DA36FE"/>
    <w:rsid w:val="00DA438F"/>
    <w:rsid w:val="00DA77BC"/>
    <w:rsid w:val="00DB04C3"/>
    <w:rsid w:val="00DB0EAE"/>
    <w:rsid w:val="00DB1CDD"/>
    <w:rsid w:val="00DB254E"/>
    <w:rsid w:val="00DB51B2"/>
    <w:rsid w:val="00DB5692"/>
    <w:rsid w:val="00DB5DBD"/>
    <w:rsid w:val="00DB6325"/>
    <w:rsid w:val="00DC0D26"/>
    <w:rsid w:val="00DC132C"/>
    <w:rsid w:val="00DC1D4B"/>
    <w:rsid w:val="00DC3390"/>
    <w:rsid w:val="00DC4188"/>
    <w:rsid w:val="00DC4834"/>
    <w:rsid w:val="00DC7265"/>
    <w:rsid w:val="00DD08A3"/>
    <w:rsid w:val="00DD08F3"/>
    <w:rsid w:val="00DD12DD"/>
    <w:rsid w:val="00DD1431"/>
    <w:rsid w:val="00DD17AA"/>
    <w:rsid w:val="00DD20CE"/>
    <w:rsid w:val="00DD2455"/>
    <w:rsid w:val="00DD2DF5"/>
    <w:rsid w:val="00DD2EC2"/>
    <w:rsid w:val="00DD3049"/>
    <w:rsid w:val="00DD4A83"/>
    <w:rsid w:val="00DD4CC6"/>
    <w:rsid w:val="00DD4DDD"/>
    <w:rsid w:val="00DD63E3"/>
    <w:rsid w:val="00DD6464"/>
    <w:rsid w:val="00DE0335"/>
    <w:rsid w:val="00DE0AAF"/>
    <w:rsid w:val="00DE64C0"/>
    <w:rsid w:val="00DE6E6E"/>
    <w:rsid w:val="00DF0513"/>
    <w:rsid w:val="00DF07EE"/>
    <w:rsid w:val="00DF5708"/>
    <w:rsid w:val="00DF5DE0"/>
    <w:rsid w:val="00E00D19"/>
    <w:rsid w:val="00E00D47"/>
    <w:rsid w:val="00E01472"/>
    <w:rsid w:val="00E02C24"/>
    <w:rsid w:val="00E056BC"/>
    <w:rsid w:val="00E06524"/>
    <w:rsid w:val="00E0749F"/>
    <w:rsid w:val="00E140C1"/>
    <w:rsid w:val="00E16C2A"/>
    <w:rsid w:val="00E16F4D"/>
    <w:rsid w:val="00E173D4"/>
    <w:rsid w:val="00E17897"/>
    <w:rsid w:val="00E20267"/>
    <w:rsid w:val="00E2076C"/>
    <w:rsid w:val="00E223E5"/>
    <w:rsid w:val="00E26043"/>
    <w:rsid w:val="00E27031"/>
    <w:rsid w:val="00E30C88"/>
    <w:rsid w:val="00E31795"/>
    <w:rsid w:val="00E32C13"/>
    <w:rsid w:val="00E32F86"/>
    <w:rsid w:val="00E34005"/>
    <w:rsid w:val="00E35D10"/>
    <w:rsid w:val="00E37DA5"/>
    <w:rsid w:val="00E41730"/>
    <w:rsid w:val="00E43174"/>
    <w:rsid w:val="00E44283"/>
    <w:rsid w:val="00E455A9"/>
    <w:rsid w:val="00E45F81"/>
    <w:rsid w:val="00E462CB"/>
    <w:rsid w:val="00E47314"/>
    <w:rsid w:val="00E51622"/>
    <w:rsid w:val="00E52EB4"/>
    <w:rsid w:val="00E53416"/>
    <w:rsid w:val="00E5360E"/>
    <w:rsid w:val="00E54B9F"/>
    <w:rsid w:val="00E54EF1"/>
    <w:rsid w:val="00E556C0"/>
    <w:rsid w:val="00E55C06"/>
    <w:rsid w:val="00E56098"/>
    <w:rsid w:val="00E568FC"/>
    <w:rsid w:val="00E604A3"/>
    <w:rsid w:val="00E60D02"/>
    <w:rsid w:val="00E60E1D"/>
    <w:rsid w:val="00E626BC"/>
    <w:rsid w:val="00E63222"/>
    <w:rsid w:val="00E637B6"/>
    <w:rsid w:val="00E63F91"/>
    <w:rsid w:val="00E64501"/>
    <w:rsid w:val="00E66900"/>
    <w:rsid w:val="00E67172"/>
    <w:rsid w:val="00E67319"/>
    <w:rsid w:val="00E70845"/>
    <w:rsid w:val="00E718ED"/>
    <w:rsid w:val="00E72155"/>
    <w:rsid w:val="00E730CE"/>
    <w:rsid w:val="00E743A7"/>
    <w:rsid w:val="00E74625"/>
    <w:rsid w:val="00E74BD5"/>
    <w:rsid w:val="00E7752D"/>
    <w:rsid w:val="00E77F33"/>
    <w:rsid w:val="00E811CE"/>
    <w:rsid w:val="00E82871"/>
    <w:rsid w:val="00E82F5A"/>
    <w:rsid w:val="00E83BBF"/>
    <w:rsid w:val="00E857F5"/>
    <w:rsid w:val="00E8595F"/>
    <w:rsid w:val="00E85FB7"/>
    <w:rsid w:val="00E91519"/>
    <w:rsid w:val="00E92633"/>
    <w:rsid w:val="00E92977"/>
    <w:rsid w:val="00E944E5"/>
    <w:rsid w:val="00E95C0C"/>
    <w:rsid w:val="00E9626C"/>
    <w:rsid w:val="00E964A7"/>
    <w:rsid w:val="00EA1562"/>
    <w:rsid w:val="00EA3774"/>
    <w:rsid w:val="00EA5220"/>
    <w:rsid w:val="00EA5DFB"/>
    <w:rsid w:val="00EA6A53"/>
    <w:rsid w:val="00EA7BA7"/>
    <w:rsid w:val="00EB0285"/>
    <w:rsid w:val="00EB06F9"/>
    <w:rsid w:val="00EB3513"/>
    <w:rsid w:val="00EB36A1"/>
    <w:rsid w:val="00EB3D28"/>
    <w:rsid w:val="00EC1EFC"/>
    <w:rsid w:val="00EC4729"/>
    <w:rsid w:val="00EC501E"/>
    <w:rsid w:val="00EC589B"/>
    <w:rsid w:val="00EC61CE"/>
    <w:rsid w:val="00ED0D9D"/>
    <w:rsid w:val="00ED0F13"/>
    <w:rsid w:val="00ED1BAF"/>
    <w:rsid w:val="00ED3A0F"/>
    <w:rsid w:val="00ED4338"/>
    <w:rsid w:val="00ED46CE"/>
    <w:rsid w:val="00ED597C"/>
    <w:rsid w:val="00ED67DB"/>
    <w:rsid w:val="00EE0002"/>
    <w:rsid w:val="00EE27DA"/>
    <w:rsid w:val="00EE303C"/>
    <w:rsid w:val="00EE38D3"/>
    <w:rsid w:val="00EE3A16"/>
    <w:rsid w:val="00EE414E"/>
    <w:rsid w:val="00EE4431"/>
    <w:rsid w:val="00EE4873"/>
    <w:rsid w:val="00EE5688"/>
    <w:rsid w:val="00EE5E9D"/>
    <w:rsid w:val="00EE7B46"/>
    <w:rsid w:val="00EF0D17"/>
    <w:rsid w:val="00EF388D"/>
    <w:rsid w:val="00EF5377"/>
    <w:rsid w:val="00EF664E"/>
    <w:rsid w:val="00EF761D"/>
    <w:rsid w:val="00F00B81"/>
    <w:rsid w:val="00F00D34"/>
    <w:rsid w:val="00F00F61"/>
    <w:rsid w:val="00F039CF"/>
    <w:rsid w:val="00F04789"/>
    <w:rsid w:val="00F052D6"/>
    <w:rsid w:val="00F06C3F"/>
    <w:rsid w:val="00F07642"/>
    <w:rsid w:val="00F07E9D"/>
    <w:rsid w:val="00F12468"/>
    <w:rsid w:val="00F125ED"/>
    <w:rsid w:val="00F13365"/>
    <w:rsid w:val="00F14248"/>
    <w:rsid w:val="00F14D50"/>
    <w:rsid w:val="00F153AB"/>
    <w:rsid w:val="00F15701"/>
    <w:rsid w:val="00F15CE9"/>
    <w:rsid w:val="00F1682E"/>
    <w:rsid w:val="00F16A9E"/>
    <w:rsid w:val="00F16E69"/>
    <w:rsid w:val="00F20A78"/>
    <w:rsid w:val="00F21343"/>
    <w:rsid w:val="00F215D6"/>
    <w:rsid w:val="00F21C0C"/>
    <w:rsid w:val="00F22704"/>
    <w:rsid w:val="00F26B65"/>
    <w:rsid w:val="00F279BA"/>
    <w:rsid w:val="00F30388"/>
    <w:rsid w:val="00F31A70"/>
    <w:rsid w:val="00F335E5"/>
    <w:rsid w:val="00F33A23"/>
    <w:rsid w:val="00F344E9"/>
    <w:rsid w:val="00F34A7A"/>
    <w:rsid w:val="00F34D36"/>
    <w:rsid w:val="00F3651A"/>
    <w:rsid w:val="00F3706D"/>
    <w:rsid w:val="00F407D2"/>
    <w:rsid w:val="00F40C63"/>
    <w:rsid w:val="00F40D82"/>
    <w:rsid w:val="00F42049"/>
    <w:rsid w:val="00F42E81"/>
    <w:rsid w:val="00F43654"/>
    <w:rsid w:val="00F44BF7"/>
    <w:rsid w:val="00F45DA7"/>
    <w:rsid w:val="00F46326"/>
    <w:rsid w:val="00F47459"/>
    <w:rsid w:val="00F47960"/>
    <w:rsid w:val="00F50C0C"/>
    <w:rsid w:val="00F50EE2"/>
    <w:rsid w:val="00F5159F"/>
    <w:rsid w:val="00F52A11"/>
    <w:rsid w:val="00F542F0"/>
    <w:rsid w:val="00F55001"/>
    <w:rsid w:val="00F5796D"/>
    <w:rsid w:val="00F57B52"/>
    <w:rsid w:val="00F60232"/>
    <w:rsid w:val="00F60240"/>
    <w:rsid w:val="00F620E1"/>
    <w:rsid w:val="00F6231A"/>
    <w:rsid w:val="00F629B8"/>
    <w:rsid w:val="00F63451"/>
    <w:rsid w:val="00F637F1"/>
    <w:rsid w:val="00F65278"/>
    <w:rsid w:val="00F665C5"/>
    <w:rsid w:val="00F66911"/>
    <w:rsid w:val="00F675A5"/>
    <w:rsid w:val="00F67DC0"/>
    <w:rsid w:val="00F70BFC"/>
    <w:rsid w:val="00F70E8F"/>
    <w:rsid w:val="00F70FD1"/>
    <w:rsid w:val="00F71856"/>
    <w:rsid w:val="00F73F3B"/>
    <w:rsid w:val="00F75ADB"/>
    <w:rsid w:val="00F830DA"/>
    <w:rsid w:val="00F85CD1"/>
    <w:rsid w:val="00F861D0"/>
    <w:rsid w:val="00F86E39"/>
    <w:rsid w:val="00F87693"/>
    <w:rsid w:val="00F8789B"/>
    <w:rsid w:val="00F909BF"/>
    <w:rsid w:val="00F9167B"/>
    <w:rsid w:val="00F92B96"/>
    <w:rsid w:val="00F9305A"/>
    <w:rsid w:val="00F93291"/>
    <w:rsid w:val="00F935C7"/>
    <w:rsid w:val="00F95EF2"/>
    <w:rsid w:val="00F96342"/>
    <w:rsid w:val="00F968C8"/>
    <w:rsid w:val="00FA1B8C"/>
    <w:rsid w:val="00FA2A5C"/>
    <w:rsid w:val="00FA3A11"/>
    <w:rsid w:val="00FA3EF7"/>
    <w:rsid w:val="00FA429A"/>
    <w:rsid w:val="00FA557B"/>
    <w:rsid w:val="00FA6EEB"/>
    <w:rsid w:val="00FA76F9"/>
    <w:rsid w:val="00FB12CD"/>
    <w:rsid w:val="00FB2B6D"/>
    <w:rsid w:val="00FB38D5"/>
    <w:rsid w:val="00FB5B6B"/>
    <w:rsid w:val="00FB698F"/>
    <w:rsid w:val="00FB6BE3"/>
    <w:rsid w:val="00FB6D34"/>
    <w:rsid w:val="00FB751C"/>
    <w:rsid w:val="00FB7F1B"/>
    <w:rsid w:val="00FC2C48"/>
    <w:rsid w:val="00FC3E4B"/>
    <w:rsid w:val="00FC50B4"/>
    <w:rsid w:val="00FC5D01"/>
    <w:rsid w:val="00FC5DAF"/>
    <w:rsid w:val="00FC7E59"/>
    <w:rsid w:val="00FD0907"/>
    <w:rsid w:val="00FD1BB3"/>
    <w:rsid w:val="00FD5985"/>
    <w:rsid w:val="00FD6E5D"/>
    <w:rsid w:val="00FD7C81"/>
    <w:rsid w:val="00FE00F7"/>
    <w:rsid w:val="00FE062B"/>
    <w:rsid w:val="00FE082A"/>
    <w:rsid w:val="00FE3563"/>
    <w:rsid w:val="00FE35E5"/>
    <w:rsid w:val="00FE3F5D"/>
    <w:rsid w:val="00FE6883"/>
    <w:rsid w:val="00FE7E83"/>
    <w:rsid w:val="00FF01EA"/>
    <w:rsid w:val="00FF0F94"/>
    <w:rsid w:val="00FF24BB"/>
    <w:rsid w:val="00FF3A95"/>
    <w:rsid w:val="00FF6D20"/>
    <w:rsid w:val="00FF6E8D"/>
    <w:rsid w:val="00FF6F2C"/>
    <w:rsid w:val="00FF7ED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EE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72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6">
    <w:name w:val="heading 6"/>
    <w:basedOn w:val="Normal"/>
    <w:next w:val="Normal"/>
    <w:link w:val="Heading6Char"/>
    <w:uiPriority w:val="9"/>
    <w:qFormat/>
    <w:rsid w:val="005643E0"/>
    <w:pPr>
      <w:tabs>
        <w:tab w:val="num" w:pos="1152"/>
      </w:tabs>
      <w:overflowPunct/>
      <w:autoSpaceDE/>
      <w:autoSpaceDN/>
      <w:adjustRightInd/>
      <w:spacing w:before="240" w:after="60"/>
      <w:ind w:left="1152" w:hanging="1152"/>
      <w:textAlignment w:val="auto"/>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643E0"/>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5643E0"/>
    <w:pPr>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5643E0"/>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uiPriority w:val="9"/>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D93A8D"/>
    <w:rPr>
      <w:b/>
      <w:bCs/>
    </w:rPr>
  </w:style>
  <w:style w:type="character" w:customStyle="1" w:styleId="CommentSubjectChar">
    <w:name w:val="Comment Subject Char"/>
    <w:basedOn w:val="CommentTextChar"/>
    <w:link w:val="CommentSubject"/>
    <w:semiHidden/>
    <w:rsid w:val="00D93A8D"/>
    <w:rPr>
      <w:rFonts w:ascii="Times New Roman" w:eastAsia="SimSun" w:hAnsi="Times New Roman" w:cs="Times New Roman"/>
      <w:b/>
      <w:bCs/>
      <w:sz w:val="20"/>
      <w:szCs w:val="20"/>
      <w:lang w:val="en-GB" w:eastAsia="en-US"/>
    </w:rPr>
  </w:style>
  <w:style w:type="paragraph" w:styleId="TOC3">
    <w:name w:val="toc 3"/>
    <w:basedOn w:val="TOC2"/>
    <w:uiPriority w:val="39"/>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nhideWhenUsed/>
    <w:rsid w:val="00BF1F8E"/>
    <w:pPr>
      <w:ind w:left="566"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C06FCD"/>
    <w:rPr>
      <w:rFonts w:ascii="IntelClear-Light" w:hAnsi="IntelClear-Light" w:hint="default"/>
      <w:b w:val="0"/>
      <w:bCs w:val="0"/>
      <w:i w:val="0"/>
      <w:iCs w:val="0"/>
      <w:color w:val="525252"/>
      <w:sz w:val="28"/>
      <w:szCs w:val="28"/>
    </w:rPr>
  </w:style>
  <w:style w:type="character" w:customStyle="1" w:styleId="fontstyle21">
    <w:name w:val="fontstyle21"/>
    <w:basedOn w:val="DefaultParagraphFont"/>
    <w:rsid w:val="00C06FCD"/>
    <w:rPr>
      <w:rFonts w:ascii="ArialMT" w:hAnsi="ArialMT" w:hint="default"/>
      <w:b w:val="0"/>
      <w:bCs w:val="0"/>
      <w:i w:val="0"/>
      <w:iCs w:val="0"/>
      <w:color w:val="525252"/>
      <w:sz w:val="22"/>
      <w:szCs w:val="22"/>
    </w:rPr>
  </w:style>
  <w:style w:type="character" w:customStyle="1" w:styleId="Heading6Char">
    <w:name w:val="Heading 6 Char"/>
    <w:basedOn w:val="DefaultParagraphFont"/>
    <w:link w:val="Heading6"/>
    <w:uiPriority w:val="9"/>
    <w:rsid w:val="005643E0"/>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5643E0"/>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5643E0"/>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5643E0"/>
    <w:rPr>
      <w:rFonts w:ascii="Arial" w:eastAsia="Batang" w:hAnsi="Arial" w:cs="Times New Roman"/>
      <w:lang w:val="en-GB" w:eastAsia="x-none"/>
    </w:rPr>
  </w:style>
  <w:style w:type="numbering" w:customStyle="1" w:styleId="NoList1">
    <w:name w:val="No List1"/>
    <w:next w:val="NoList"/>
    <w:uiPriority w:val="99"/>
    <w:semiHidden/>
    <w:unhideWhenUsed/>
    <w:rsid w:val="005643E0"/>
  </w:style>
  <w:style w:type="paragraph" w:customStyle="1" w:styleId="TdocHeader2">
    <w:name w:val="Tdoc_Header_2"/>
    <w:basedOn w:val="Normal"/>
    <w:rsid w:val="005643E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5643E0"/>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styleId="BodyText">
    <w:name w:val="Body Text"/>
    <w:aliases w:val="bt"/>
    <w:basedOn w:val="Normal"/>
    <w:link w:val="BodyTextChar"/>
    <w:rsid w:val="005643E0"/>
    <w:pPr>
      <w:overflowPunct/>
      <w:autoSpaceDE/>
      <w:autoSpaceDN/>
      <w:adjustRightInd/>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5643E0"/>
    <w:rPr>
      <w:rFonts w:ascii="Times" w:eastAsia="Batang" w:hAnsi="Times" w:cs="Times New Roman"/>
      <w:sz w:val="20"/>
      <w:szCs w:val="24"/>
      <w:lang w:val="en-GB" w:eastAsia="x-none"/>
    </w:rPr>
  </w:style>
  <w:style w:type="paragraph" w:customStyle="1" w:styleId="TdocHeader1">
    <w:name w:val="Tdoc_Header_1"/>
    <w:basedOn w:val="Header"/>
    <w:rsid w:val="005643E0"/>
  </w:style>
  <w:style w:type="paragraph" w:styleId="FootnoteText">
    <w:name w:val="footnote text"/>
    <w:basedOn w:val="Normal"/>
    <w:link w:val="FootnoteTextChar"/>
    <w:semiHidden/>
    <w:rsid w:val="005643E0"/>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5643E0"/>
    <w:rPr>
      <w:rFonts w:ascii="Times" w:eastAsia="Batang" w:hAnsi="Times" w:cs="Times New Roman"/>
      <w:sz w:val="20"/>
      <w:szCs w:val="20"/>
      <w:lang w:val="x-none" w:eastAsia="x-none"/>
    </w:rPr>
  </w:style>
  <w:style w:type="paragraph" w:styleId="DocumentMap">
    <w:name w:val="Document Map"/>
    <w:basedOn w:val="Normal"/>
    <w:link w:val="DocumentMapChar"/>
    <w:semiHidden/>
    <w:rsid w:val="005643E0"/>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5643E0"/>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5643E0"/>
    <w:pPr>
      <w:overflowPunct/>
      <w:autoSpaceDE/>
      <w:autoSpaceDN/>
      <w:adjustRightInd/>
      <w:spacing w:after="0"/>
      <w:textAlignment w:val="auto"/>
    </w:pPr>
    <w:rPr>
      <w:rFonts w:ascii="Times" w:eastAsia="Batang" w:hAnsi="Times"/>
      <w:szCs w:val="24"/>
    </w:rPr>
  </w:style>
  <w:style w:type="character" w:styleId="FollowedHyperlink">
    <w:name w:val="FollowedHyperlink"/>
    <w:uiPriority w:val="99"/>
    <w:rsid w:val="005643E0"/>
    <w:rPr>
      <w:color w:val="0000FF"/>
      <w:u w:val="single"/>
    </w:rPr>
  </w:style>
  <w:style w:type="paragraph" w:customStyle="1" w:styleId="h1">
    <w:name w:val="h1"/>
    <w:basedOn w:val="Normal"/>
    <w:rsid w:val="005643E0"/>
    <w:pPr>
      <w:overflowPunct/>
      <w:autoSpaceDE/>
      <w:autoSpaceDN/>
      <w:adjustRightInd/>
      <w:spacing w:after="0"/>
      <w:textAlignment w:val="auto"/>
    </w:pPr>
    <w:rPr>
      <w:rFonts w:ascii="Times" w:eastAsia="Batang" w:hAnsi="Times"/>
      <w:szCs w:val="24"/>
    </w:rPr>
  </w:style>
  <w:style w:type="table" w:customStyle="1" w:styleId="TableGrid1">
    <w:name w:val="Table Grid1"/>
    <w:basedOn w:val="TableNormal"/>
    <w:next w:val="TableGrid"/>
    <w:uiPriority w:val="59"/>
    <w:qFormat/>
    <w:rsid w:val="005643E0"/>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643E0"/>
    <w:pPr>
      <w:tabs>
        <w:tab w:val="left" w:pos="403"/>
        <w:tab w:val="right" w:leader="dot" w:pos="9631"/>
      </w:tabs>
      <w:overflowPunct/>
      <w:autoSpaceDE/>
      <w:autoSpaceDN/>
      <w:adjustRightInd/>
      <w:spacing w:before="120"/>
      <w:textAlignment w:val="auto"/>
    </w:pPr>
    <w:rPr>
      <w:rFonts w:eastAsia="Times New Roman"/>
      <w:b/>
      <w:bCs/>
      <w:caps/>
      <w:lang w:val="en-US"/>
    </w:rPr>
  </w:style>
  <w:style w:type="paragraph" w:styleId="TOC4">
    <w:name w:val="toc 4"/>
    <w:basedOn w:val="Normal"/>
    <w:next w:val="Normal"/>
    <w:autoRedefine/>
    <w:uiPriority w:val="39"/>
    <w:rsid w:val="005643E0"/>
    <w:pPr>
      <w:tabs>
        <w:tab w:val="left" w:pos="1440"/>
        <w:tab w:val="right" w:leader="dot" w:pos="9631"/>
      </w:tabs>
      <w:overflowPunct/>
      <w:autoSpaceDE/>
      <w:autoSpaceDN/>
      <w:adjustRightInd/>
      <w:spacing w:after="0"/>
      <w:ind w:left="601"/>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5643E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5643E0"/>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5643E0"/>
    <w:rPr>
      <w:rFonts w:ascii="Times" w:eastAsia="Batang" w:hAnsi="Times" w:cs="Times New Roman"/>
      <w:sz w:val="20"/>
      <w:szCs w:val="24"/>
      <w:lang w:val="en-GB" w:eastAsia="x-none"/>
    </w:rPr>
  </w:style>
  <w:style w:type="paragraph" w:customStyle="1" w:styleId="Default">
    <w:name w:val="Default"/>
    <w:rsid w:val="005643E0"/>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5643E0"/>
    <w:rPr>
      <w:rFonts w:ascii="Times New Roman" w:eastAsia="MS Mincho" w:hAnsi="Times New Roman"/>
      <w:sz w:val="22"/>
      <w:lang w:val="x-none"/>
    </w:rPr>
  </w:style>
  <w:style w:type="character" w:customStyle="1" w:styleId="3GPPNormalTextChar">
    <w:name w:val="3GPP Normal Text Char"/>
    <w:link w:val="3GPPNormalText"/>
    <w:rsid w:val="005643E0"/>
    <w:rPr>
      <w:rFonts w:ascii="Times New Roman" w:eastAsia="MS Mincho" w:hAnsi="Times New Roman" w:cs="Times New Roman"/>
      <w:szCs w:val="24"/>
      <w:lang w:val="x-none" w:eastAsia="x-none"/>
    </w:rPr>
  </w:style>
  <w:style w:type="paragraph" w:customStyle="1" w:styleId="References">
    <w:name w:val="References"/>
    <w:basedOn w:val="Normal"/>
    <w:rsid w:val="005643E0"/>
    <w:pPr>
      <w:numPr>
        <w:ilvl w:val="2"/>
        <w:numId w:val="12"/>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5643E0"/>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5643E0"/>
    <w:rPr>
      <w:rFonts w:eastAsia="MS Mincho"/>
      <w:lang w:val="en-GB"/>
    </w:rPr>
  </w:style>
  <w:style w:type="character" w:customStyle="1" w:styleId="B2Char">
    <w:name w:val="B2 Char"/>
    <w:link w:val="B2"/>
    <w:rsid w:val="005643E0"/>
    <w:rPr>
      <w:rFonts w:ascii="Times New Roman" w:eastAsia="Times New Roman" w:hAnsi="Times New Roman" w:cs="Times New Roman"/>
      <w:sz w:val="20"/>
      <w:szCs w:val="20"/>
      <w:lang w:val="en-GB" w:eastAsia="en-US"/>
    </w:rPr>
  </w:style>
  <w:style w:type="paragraph" w:styleId="TOC5">
    <w:name w:val="toc 5"/>
    <w:basedOn w:val="Normal"/>
    <w:next w:val="Normal"/>
    <w:autoRedefine/>
    <w:uiPriority w:val="39"/>
    <w:rsid w:val="005643E0"/>
    <w:pPr>
      <w:overflowPunct/>
      <w:autoSpaceDE/>
      <w:autoSpaceDN/>
      <w:adjustRightInd/>
      <w:spacing w:after="0"/>
      <w:ind w:left="960"/>
      <w:textAlignment w:val="auto"/>
    </w:pPr>
    <w:rPr>
      <w:rFonts w:eastAsia="MS Mincho"/>
      <w:sz w:val="24"/>
      <w:szCs w:val="24"/>
      <w:lang w:eastAsia="ja-JP"/>
    </w:rPr>
  </w:style>
  <w:style w:type="paragraph" w:styleId="TOC6">
    <w:name w:val="toc 6"/>
    <w:basedOn w:val="Normal"/>
    <w:next w:val="Normal"/>
    <w:autoRedefine/>
    <w:uiPriority w:val="39"/>
    <w:rsid w:val="005643E0"/>
    <w:pPr>
      <w:overflowPunct/>
      <w:autoSpaceDE/>
      <w:autoSpaceDN/>
      <w:adjustRightInd/>
      <w:spacing w:after="0"/>
      <w:ind w:left="1200"/>
      <w:textAlignment w:val="auto"/>
    </w:pPr>
    <w:rPr>
      <w:rFonts w:eastAsia="MS Mincho"/>
      <w:sz w:val="24"/>
      <w:szCs w:val="24"/>
      <w:lang w:eastAsia="ja-JP"/>
    </w:rPr>
  </w:style>
  <w:style w:type="paragraph" w:styleId="TOC7">
    <w:name w:val="toc 7"/>
    <w:basedOn w:val="Normal"/>
    <w:next w:val="Normal"/>
    <w:autoRedefine/>
    <w:uiPriority w:val="39"/>
    <w:rsid w:val="005643E0"/>
    <w:pPr>
      <w:overflowPunct/>
      <w:autoSpaceDE/>
      <w:autoSpaceDN/>
      <w:adjustRightInd/>
      <w:spacing w:after="0"/>
      <w:textAlignment w:val="auto"/>
    </w:pPr>
    <w:rPr>
      <w:rFonts w:eastAsia="MS Mincho"/>
      <w:sz w:val="24"/>
      <w:szCs w:val="24"/>
      <w:lang w:eastAsia="ja-JP"/>
    </w:rPr>
  </w:style>
  <w:style w:type="paragraph" w:styleId="TOC8">
    <w:name w:val="toc 8"/>
    <w:basedOn w:val="Normal"/>
    <w:next w:val="Normal"/>
    <w:autoRedefine/>
    <w:uiPriority w:val="39"/>
    <w:rsid w:val="005643E0"/>
    <w:pPr>
      <w:overflowPunct/>
      <w:autoSpaceDE/>
      <w:autoSpaceDN/>
      <w:adjustRightInd/>
      <w:spacing w:after="0"/>
      <w:ind w:left="1680"/>
      <w:textAlignment w:val="auto"/>
    </w:pPr>
    <w:rPr>
      <w:rFonts w:eastAsia="MS Mincho"/>
      <w:sz w:val="24"/>
      <w:szCs w:val="24"/>
      <w:lang w:eastAsia="ja-JP"/>
    </w:rPr>
  </w:style>
  <w:style w:type="paragraph" w:styleId="TOC9">
    <w:name w:val="toc 9"/>
    <w:basedOn w:val="Normal"/>
    <w:next w:val="Normal"/>
    <w:autoRedefine/>
    <w:uiPriority w:val="39"/>
    <w:rsid w:val="005643E0"/>
    <w:pPr>
      <w:overflowPunct/>
      <w:autoSpaceDE/>
      <w:autoSpaceDN/>
      <w:adjustRightInd/>
      <w:spacing w:after="0"/>
      <w:ind w:left="1920"/>
      <w:textAlignment w:val="auto"/>
    </w:pPr>
    <w:rPr>
      <w:rFonts w:eastAsia="MS Mincho"/>
      <w:sz w:val="24"/>
      <w:szCs w:val="24"/>
      <w:lang w:eastAsia="ja-JP"/>
    </w:rPr>
  </w:style>
  <w:style w:type="character" w:customStyle="1" w:styleId="Alcatel-Lucent-4">
    <w:name w:val="Alcatel-Lucent-4"/>
    <w:semiHidden/>
    <w:rsid w:val="005643E0"/>
    <w:rPr>
      <w:rFonts w:ascii="Arial" w:hAnsi="Arial" w:cs="Arial"/>
      <w:color w:val="auto"/>
      <w:sz w:val="20"/>
      <w:szCs w:val="20"/>
    </w:rPr>
  </w:style>
  <w:style w:type="numbering" w:customStyle="1" w:styleId="StyleBulleted">
    <w:name w:val="Style Bulleted"/>
    <w:rsid w:val="005643E0"/>
    <w:pPr>
      <w:numPr>
        <w:numId w:val="13"/>
      </w:numPr>
    </w:pPr>
  </w:style>
  <w:style w:type="paragraph" w:customStyle="1" w:styleId="ZchnZchn">
    <w:name w:val="Zchn Zchn"/>
    <w:rsid w:val="005643E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5643E0"/>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5643E0"/>
    <w:rPr>
      <w:rFonts w:ascii="Times New Roman" w:eastAsia="Times New Roman" w:hAnsi="Times New Roman" w:cs="Times New Roman"/>
      <w:sz w:val="20"/>
      <w:szCs w:val="24"/>
      <w:lang w:val="x-none" w:eastAsia="ko-KR"/>
    </w:rPr>
  </w:style>
  <w:style w:type="character" w:customStyle="1" w:styleId="B1Zchn">
    <w:name w:val="B1 Zchn"/>
    <w:rsid w:val="005643E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5643E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643E0"/>
    <w:rPr>
      <w:rFonts w:ascii="Arial" w:hAnsi="Arial" w:cs="Arial"/>
      <w:color w:val="auto"/>
      <w:sz w:val="20"/>
      <w:szCs w:val="20"/>
    </w:rPr>
  </w:style>
  <w:style w:type="character" w:styleId="UnresolvedMention">
    <w:name w:val="Unresolved Mention"/>
    <w:uiPriority w:val="99"/>
    <w:semiHidden/>
    <w:unhideWhenUsed/>
    <w:rsid w:val="005643E0"/>
    <w:rPr>
      <w:color w:val="808080"/>
      <w:shd w:val="clear" w:color="auto" w:fill="E6E6E6"/>
    </w:rPr>
  </w:style>
  <w:style w:type="character" w:styleId="Emphasis">
    <w:name w:val="Emphasis"/>
    <w:uiPriority w:val="20"/>
    <w:qFormat/>
    <w:rsid w:val="005643E0"/>
    <w:rPr>
      <w:i/>
      <w:iCs/>
    </w:rPr>
  </w:style>
  <w:style w:type="paragraph" w:customStyle="1" w:styleId="Comments">
    <w:name w:val="Comments"/>
    <w:basedOn w:val="Normal"/>
    <w:link w:val="CommentsChar"/>
    <w:qFormat/>
    <w:rsid w:val="005643E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5643E0"/>
    <w:rPr>
      <w:rFonts w:ascii="Arial" w:eastAsia="MS Mincho" w:hAnsi="Arial" w:cs="Times New Roman"/>
      <w:i/>
      <w:sz w:val="18"/>
      <w:szCs w:val="24"/>
      <w:lang w:val="en-GB" w:eastAsia="en-GB"/>
    </w:rPr>
  </w:style>
  <w:style w:type="character" w:customStyle="1" w:styleId="5">
    <w:name w:val="(文字) (文字)5"/>
    <w:semiHidden/>
    <w:rsid w:val="005643E0"/>
    <w:rPr>
      <w:rFonts w:ascii="Times New Roman" w:hAnsi="Times New Roman"/>
      <w:lang w:eastAsia="en-US"/>
    </w:rPr>
  </w:style>
  <w:style w:type="paragraph" w:customStyle="1" w:styleId="TableCell">
    <w:name w:val="TableCell"/>
    <w:basedOn w:val="Normal"/>
    <w:qFormat/>
    <w:rsid w:val="005643E0"/>
    <w:pPr>
      <w:overflowPunct/>
      <w:snapToGrid w:val="0"/>
      <w:spacing w:before="20" w:after="20"/>
      <w:textAlignment w:val="auto"/>
    </w:pPr>
    <w:rPr>
      <w:rFonts w:eastAsia="Times New Roman"/>
      <w:szCs w:val="21"/>
      <w:lang w:val="en-US" w:eastAsia="zh-CN"/>
    </w:rPr>
  </w:style>
  <w:style w:type="character" w:styleId="Strong">
    <w:name w:val="Strong"/>
    <w:uiPriority w:val="22"/>
    <w:qFormat/>
    <w:rsid w:val="005643E0"/>
    <w:rPr>
      <w:b/>
      <w:bCs/>
    </w:rPr>
  </w:style>
  <w:style w:type="character" w:customStyle="1" w:styleId="TALCar">
    <w:name w:val="TAL Car"/>
    <w:qFormat/>
    <w:rsid w:val="005643E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5643E0"/>
    <w:pPr>
      <w:numPr>
        <w:numId w:val="18"/>
      </w:numPr>
    </w:pPr>
  </w:style>
  <w:style w:type="paragraph" w:customStyle="1" w:styleId="Doc-text2">
    <w:name w:val="Doc-text2"/>
    <w:basedOn w:val="Normal"/>
    <w:link w:val="Doc-text2Char"/>
    <w:qFormat/>
    <w:rsid w:val="005643E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643E0"/>
    <w:rPr>
      <w:rFonts w:ascii="Arial" w:eastAsia="MS Mincho" w:hAnsi="Arial" w:cs="Times New Roman"/>
      <w:sz w:val="20"/>
      <w:szCs w:val="24"/>
      <w:lang w:val="en-GB" w:eastAsia="en-GB"/>
    </w:rPr>
  </w:style>
  <w:style w:type="paragraph" w:customStyle="1" w:styleId="ListParagraph3">
    <w:name w:val="List Paragraph3"/>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PlainText">
    <w:name w:val="Plain Text"/>
    <w:basedOn w:val="Normal"/>
    <w:link w:val="PlainTextChar"/>
    <w:uiPriority w:val="99"/>
    <w:unhideWhenUsed/>
    <w:rsid w:val="005643E0"/>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643E0"/>
    <w:rPr>
      <w:rFonts w:ascii="Arial" w:eastAsia="MS Gothic" w:hAnsi="Arial" w:cs="Times New Roman"/>
      <w:color w:val="000000"/>
      <w:sz w:val="20"/>
      <w:szCs w:val="20"/>
      <w:lang w:val="x-none" w:eastAsia="en-US"/>
    </w:rPr>
  </w:style>
  <w:style w:type="paragraph" w:customStyle="1" w:styleId="ListParagraph5">
    <w:name w:val="List Paragraph5"/>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Index1">
    <w:name w:val="index 1"/>
    <w:basedOn w:val="Normal"/>
    <w:rsid w:val="005643E0"/>
    <w:pPr>
      <w:keepLines/>
      <w:spacing w:after="0"/>
    </w:pPr>
    <w:rPr>
      <w:rFonts w:eastAsia="Times New Roman"/>
      <w:lang w:eastAsia="en-GB"/>
    </w:rPr>
  </w:style>
  <w:style w:type="character" w:styleId="SubtleEmphasis">
    <w:name w:val="Subtle Emphasis"/>
    <w:uiPriority w:val="19"/>
    <w:qFormat/>
    <w:rsid w:val="005643E0"/>
    <w:rPr>
      <w:i/>
      <w:iCs/>
      <w:color w:val="404040"/>
    </w:rPr>
  </w:style>
  <w:style w:type="character" w:customStyle="1" w:styleId="5Char">
    <w:name w:val="标题 5 Char"/>
    <w:aliases w:val="H5 Char1"/>
    <w:link w:val="50"/>
    <w:rsid w:val="005643E0"/>
    <w:rPr>
      <w:rFonts w:ascii="Arial" w:hAnsi="Arial"/>
    </w:rPr>
  </w:style>
  <w:style w:type="paragraph" w:customStyle="1" w:styleId="50">
    <w:name w:val="标题 5"/>
    <w:aliases w:val="H5"/>
    <w:basedOn w:val="Normal"/>
    <w:link w:val="5Char"/>
    <w:rsid w:val="005643E0"/>
    <w:pPr>
      <w:keepNext/>
      <w:tabs>
        <w:tab w:val="num" w:pos="1008"/>
      </w:tabs>
      <w:overflowPunct/>
      <w:autoSpaceDE/>
      <w:autoSpaceDN/>
      <w:adjustRightInd/>
      <w:spacing w:before="240" w:after="60"/>
      <w:ind w:left="1008" w:hanging="1008"/>
      <w:textAlignment w:val="auto"/>
    </w:pPr>
    <w:rPr>
      <w:rFonts w:ascii="Arial" w:eastAsiaTheme="minorEastAsia" w:hAnsi="Arial" w:cstheme="minorBidi"/>
      <w:sz w:val="22"/>
      <w:szCs w:val="22"/>
      <w:lang w:val="en-US" w:eastAsia="zh-CN"/>
    </w:rPr>
  </w:style>
  <w:style w:type="paragraph" w:customStyle="1" w:styleId="8">
    <w:name w:val="标题 8"/>
    <w:aliases w:val="Table Heading"/>
    <w:basedOn w:val="Normal"/>
    <w:rsid w:val="005643E0"/>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
    <w:name w:val="标题 9"/>
    <w:aliases w:val="Figure Heading,FH"/>
    <w:basedOn w:val="Normal"/>
    <w:rsid w:val="005643E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643E0"/>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643E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643E0"/>
    <w:rPr>
      <w:rFonts w:ascii="Arial" w:hAnsi="Arial"/>
      <w:b/>
      <w:bCs/>
      <w:i/>
      <w:iCs/>
      <w:sz w:val="24"/>
      <w:szCs w:val="28"/>
      <w:lang w:val="en-GB" w:eastAsia="x-none"/>
    </w:rPr>
  </w:style>
  <w:style w:type="paragraph" w:customStyle="1" w:styleId="Proposal">
    <w:name w:val="Proposal"/>
    <w:basedOn w:val="Normal"/>
    <w:qFormat/>
    <w:rsid w:val="005643E0"/>
    <w:pPr>
      <w:tabs>
        <w:tab w:val="left" w:pos="1701"/>
      </w:tabs>
      <w:ind w:left="1701" w:hanging="1701"/>
      <w:jc w:val="both"/>
    </w:pPr>
    <w:rPr>
      <w:rFonts w:eastAsia="Times New Roman"/>
      <w:b/>
      <w:bCs/>
      <w:lang w:eastAsia="zh-CN"/>
    </w:rPr>
  </w:style>
  <w:style w:type="paragraph" w:customStyle="1" w:styleId="61">
    <w:name w:val="标题 61"/>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5643E0"/>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5643E0"/>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5643E0"/>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5643E0"/>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rsid w:val="005643E0"/>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5643E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643E0"/>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5643E0"/>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643E0"/>
    <w:rPr>
      <w:rFonts w:eastAsia="MS Gothic"/>
      <w:sz w:val="24"/>
      <w:szCs w:val="24"/>
      <w:lang w:val="en-GB" w:eastAsia="en-US"/>
    </w:rPr>
  </w:style>
  <w:style w:type="table" w:styleId="ColorfulList-Accent1">
    <w:name w:val="Colorful List Accent 1"/>
    <w:basedOn w:val="TableNormal"/>
    <w:link w:val="13"/>
    <w:uiPriority w:val="34"/>
    <w:rsid w:val="005643E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5643E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5643E0"/>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5643E0"/>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643E0"/>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643E0"/>
    <w:pPr>
      <w:keepLines w:val="0"/>
      <w:numPr>
        <w:ilvl w:val="0"/>
      </w:numPr>
      <w:overflowPunct/>
      <w:autoSpaceDE/>
      <w:autoSpaceDN/>
      <w:adjustRightInd/>
      <w:spacing w:before="240" w:after="60"/>
      <w:ind w:left="324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643E0"/>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643E0"/>
    <w:rPr>
      <w:color w:val="2B579A"/>
      <w:shd w:val="clear" w:color="auto" w:fill="E6E6E6"/>
    </w:rPr>
  </w:style>
  <w:style w:type="paragraph" w:customStyle="1" w:styleId="xmsonormal">
    <w:name w:val="x_msonormal"/>
    <w:basedOn w:val="Normal"/>
    <w:uiPriority w:val="99"/>
    <w:rsid w:val="005643E0"/>
    <w:pPr>
      <w:overflowPunct/>
      <w:autoSpaceDE/>
      <w:autoSpaceDN/>
      <w:adjustRightInd/>
      <w:spacing w:after="0"/>
      <w:textAlignment w:val="auto"/>
    </w:pPr>
    <w:rPr>
      <w:rFonts w:ascii="Calibri" w:eastAsia="Calibri" w:hAnsi="Calibri" w:cs="Calibri"/>
      <w:sz w:val="22"/>
      <w:szCs w:val="22"/>
      <w:lang w:val="en-US"/>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5643E0"/>
    <w:rPr>
      <w:rFonts w:ascii="Calibri" w:hAnsi="Calibri" w:cs="Calibri"/>
    </w:rPr>
  </w:style>
  <w:style w:type="character" w:customStyle="1" w:styleId="0MaintextChar">
    <w:name w:val="0 Main text Char"/>
    <w:link w:val="0Maintext"/>
    <w:locked/>
    <w:rsid w:val="005643E0"/>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43E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643E0"/>
    <w:rPr>
      <w:rFonts w:ascii="Arial" w:hAnsi="Arial"/>
      <w:b/>
      <w:i/>
      <w:szCs w:val="26"/>
      <w:lang w:val="en-GB" w:eastAsia="x-none"/>
    </w:rPr>
  </w:style>
  <w:style w:type="paragraph" w:styleId="BodyText2">
    <w:name w:val="Body Text 2"/>
    <w:basedOn w:val="Normal"/>
    <w:link w:val="BodyText2Char"/>
    <w:rsid w:val="005643E0"/>
    <w:pPr>
      <w:overflowPunct/>
      <w:autoSpaceDE/>
      <w:autoSpaceDN/>
      <w:adjustRightInd/>
      <w:spacing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5643E0"/>
    <w:rPr>
      <w:rFonts w:ascii="Times" w:eastAsia="Batang" w:hAnsi="Times" w:cs="Times New Roman"/>
      <w:sz w:val="20"/>
      <w:szCs w:val="24"/>
      <w:lang w:val="en-GB" w:eastAsia="en-US"/>
    </w:rPr>
  </w:style>
  <w:style w:type="paragraph" w:customStyle="1" w:styleId="Paragraph">
    <w:name w:val="Paragraph"/>
    <w:basedOn w:val="Normal"/>
    <w:link w:val="ParagraphChar"/>
    <w:qFormat/>
    <w:rsid w:val="005643E0"/>
    <w:pPr>
      <w:overflowPunct/>
      <w:autoSpaceDE/>
      <w:autoSpaceDN/>
      <w:adjustRightInd/>
      <w:spacing w:before="220" w:after="0"/>
      <w:textAlignment w:val="auto"/>
    </w:pPr>
    <w:rPr>
      <w:sz w:val="22"/>
    </w:rPr>
  </w:style>
  <w:style w:type="character" w:customStyle="1" w:styleId="ParagraphChar">
    <w:name w:val="Paragraph Char"/>
    <w:link w:val="Paragraph"/>
    <w:locked/>
    <w:rsid w:val="005643E0"/>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5643E0"/>
    <w:rPr>
      <w:rFonts w:eastAsia="MS Gothic"/>
      <w:sz w:val="24"/>
      <w:szCs w:val="24"/>
      <w:lang w:eastAsia="en-US"/>
    </w:rPr>
  </w:style>
  <w:style w:type="paragraph" w:customStyle="1" w:styleId="maintext">
    <w:name w:val="main text"/>
    <w:basedOn w:val="Normal"/>
    <w:link w:val="maintextChar"/>
    <w:qFormat/>
    <w:rsid w:val="005643E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643E0"/>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643E0"/>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643E0"/>
    <w:rPr>
      <w:color w:val="000000"/>
    </w:rPr>
  </w:style>
  <w:style w:type="numbering" w:customStyle="1" w:styleId="StyleBulletedSymbolsymbolLeft025Hanging025">
    <w:name w:val="Style Bulleted Symbol (symbol) Left:  0.25&quot; Hanging:  0.25&quot;"/>
    <w:basedOn w:val="NoList"/>
    <w:rsid w:val="005643E0"/>
    <w:pPr>
      <w:numPr>
        <w:numId w:val="16"/>
      </w:numPr>
    </w:pPr>
  </w:style>
  <w:style w:type="numbering" w:customStyle="1" w:styleId="StyleBulletedSymbolsymbolLeft025Hanging0251">
    <w:name w:val="Style Bulleted Symbol (symbol) Left:  0.25&quot; Hanging:  0.25&quot;1"/>
    <w:basedOn w:val="NoList"/>
    <w:rsid w:val="005643E0"/>
    <w:pPr>
      <w:numPr>
        <w:numId w:val="17"/>
      </w:numPr>
    </w:pPr>
  </w:style>
  <w:style w:type="numbering" w:customStyle="1" w:styleId="StyleBulletedSymbolsymbolLeft025Hanging0252">
    <w:name w:val="Style Bulleted Symbol (symbol) Left:  0.25&quot; Hanging:  0.25&quot;2"/>
    <w:basedOn w:val="NoList"/>
    <w:rsid w:val="005643E0"/>
    <w:pPr>
      <w:numPr>
        <w:numId w:val="19"/>
      </w:numPr>
    </w:pPr>
  </w:style>
  <w:style w:type="paragraph" w:customStyle="1" w:styleId="0Maintext">
    <w:name w:val="0 Main text"/>
    <w:basedOn w:val="Normal"/>
    <w:link w:val="0MaintextChar"/>
    <w:rsid w:val="005643E0"/>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en-US" w:eastAsia="zh-CN"/>
    </w:rPr>
  </w:style>
  <w:style w:type="character" w:customStyle="1" w:styleId="msoins0">
    <w:name w:val="msoins"/>
    <w:basedOn w:val="DefaultParagraphFont"/>
    <w:rsid w:val="005643E0"/>
  </w:style>
  <w:style w:type="character" w:customStyle="1" w:styleId="msodel0">
    <w:name w:val="msodel"/>
    <w:basedOn w:val="DefaultParagraphFont"/>
    <w:rsid w:val="005643E0"/>
  </w:style>
  <w:style w:type="character" w:customStyle="1" w:styleId="a0">
    <w:name w:val="列  出  段  落   字  符"/>
    <w:aliases w:val="リ  ス  ト  段  落   字  符,列  表  段  落  11 字  符"/>
    <w:link w:val="a1"/>
    <w:uiPriority w:val="34"/>
    <w:locked/>
    <w:rsid w:val="005643E0"/>
    <w:rPr>
      <w:rFonts w:ascii="Calibri" w:hAnsi="Calibri" w:cs="Calibri"/>
    </w:rPr>
  </w:style>
  <w:style w:type="paragraph" w:customStyle="1" w:styleId="a1">
    <w:name w:val="列  出  段  落"/>
    <w:aliases w:val="リ  ス  ト  段  落,列  表  段  落  11"/>
    <w:basedOn w:val="Normal"/>
    <w:link w:val="a0"/>
    <w:uiPriority w:val="34"/>
    <w:rsid w:val="005643E0"/>
    <w:pPr>
      <w:overflowPunct/>
      <w:autoSpaceDE/>
      <w:autoSpaceDN/>
      <w:adjustRightInd/>
      <w:spacing w:after="0"/>
      <w:ind w:firstLine="420"/>
      <w:textAlignment w:val="auto"/>
    </w:pPr>
    <w:rPr>
      <w:rFonts w:ascii="Calibri" w:eastAsiaTheme="minorEastAsia" w:hAnsi="Calibri" w:cs="Calibri"/>
      <w:sz w:val="22"/>
      <w:szCs w:val="22"/>
      <w:lang w:val="en-US" w:eastAsia="zh-CN"/>
    </w:rPr>
  </w:style>
  <w:style w:type="character" w:customStyle="1" w:styleId="a2">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DefaultParagraphFont"/>
    <w:uiPriority w:val="34"/>
    <w:locked/>
    <w:rsid w:val="005643E0"/>
  </w:style>
  <w:style w:type="paragraph" w:customStyle="1" w:styleId="1">
    <w:name w:val="?  ?   ?  ? 1"/>
    <w:aliases w:val="- Bullets1,Lista11,?? ??1,?????1,????1,列  出  段  落  11,中  等  深  浅 网 格   1 - 着  色   211,?  ?  ?  ?  ì¬ o   1   È ?  Î Â ä1,Á D  3  ö ?  Î Â ä1,列  表  段  落  12,—ñ  o’i—Ž1,ê 1   È ?  Î Â ä1,1st level - Bullet List Paragraph1,Lettre d'introduct"/>
    <w:basedOn w:val="Normal"/>
    <w:uiPriority w:val="34"/>
    <w:rsid w:val="005643E0"/>
    <w:pPr>
      <w:wordWrap w:val="0"/>
      <w:overflowPunct/>
      <w:adjustRightInd/>
      <w:spacing w:before="120" w:after="360" w:line="264" w:lineRule="auto"/>
      <w:ind w:leftChars="400" w:left="800" w:firstLine="425"/>
      <w:jc w:val="both"/>
      <w:textAlignment w:val="auto"/>
    </w:pPr>
    <w:rPr>
      <w:rFonts w:ascii="? ?  ? ?" w:eastAsia="Calibri" w:hAnsi="? ?  ? ?" w:cs="Calibri"/>
      <w:lang w:val="en-US" w:eastAsia="ja-JP"/>
    </w:rPr>
  </w:style>
  <w:style w:type="paragraph" w:customStyle="1" w:styleId="msonormal0">
    <w:name w:val="msonormal"/>
    <w:basedOn w:val="Normal"/>
    <w:uiPriority w:val="99"/>
    <w:rsid w:val="005643E0"/>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a3">
    <w:name w:val="?  ?  ?  ?   ?  ?"/>
    <w:aliases w:val="?  ?  ?  ?  ?   ?  ?,?  ?  ?  ?  11 ?  ?"/>
    <w:link w:val="a4"/>
    <w:uiPriority w:val="34"/>
    <w:locked/>
    <w:rsid w:val="005643E0"/>
    <w:rPr>
      <w:rFonts w:ascii="Calibri" w:hAnsi="Calibri" w:cs="Calibri"/>
    </w:rPr>
  </w:style>
  <w:style w:type="paragraph" w:customStyle="1" w:styleId="a4">
    <w:name w:val="?  ?  ?  ?"/>
    <w:aliases w:val="?  ?  ?  ?  ?,?  ?  ?  ?  11"/>
    <w:basedOn w:val="Normal"/>
    <w:link w:val="a3"/>
    <w:uiPriority w:val="34"/>
    <w:rsid w:val="005643E0"/>
    <w:pPr>
      <w:wordWrap w:val="0"/>
      <w:overflowPunct/>
      <w:adjustRightInd/>
      <w:spacing w:before="120" w:after="360" w:line="264" w:lineRule="auto"/>
      <w:ind w:leftChars="400" w:left="800" w:firstLine="425"/>
      <w:jc w:val="both"/>
      <w:textAlignment w:val="auto"/>
    </w:pPr>
    <w:rPr>
      <w:rFonts w:ascii="Calibri" w:eastAsiaTheme="minorEastAsia" w:hAnsi="Calibri" w:cs="Calibri"/>
      <w:sz w:val="22"/>
      <w:szCs w:val="22"/>
      <w:lang w:val="en-US" w:eastAsia="zh-CN"/>
    </w:rPr>
  </w:style>
  <w:style w:type="numbering" w:customStyle="1" w:styleId="NoList2">
    <w:name w:val="No List2"/>
    <w:next w:val="NoList"/>
    <w:uiPriority w:val="99"/>
    <w:semiHidden/>
    <w:unhideWhenUsed/>
    <w:rsid w:val="00480078"/>
  </w:style>
  <w:style w:type="table" w:customStyle="1" w:styleId="TableGrid2">
    <w:name w:val="Table Grid2"/>
    <w:basedOn w:val="TableNormal"/>
    <w:next w:val="TableGrid"/>
    <w:uiPriority w:val="59"/>
    <w:qFormat/>
    <w:rsid w:val="00480078"/>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0">
    <w:name w:val="Char Char1 Char Char Char Char Char Char Char Char Char Char Char Char Char Char Char"/>
    <w:semiHidden/>
    <w:rsid w:val="004800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numbering" w:customStyle="1" w:styleId="StyleBulleted1">
    <w:name w:val="Style Bulleted1"/>
    <w:rsid w:val="00480078"/>
    <w:pPr>
      <w:numPr>
        <w:numId w:val="2"/>
      </w:numPr>
    </w:pPr>
  </w:style>
  <w:style w:type="character" w:customStyle="1" w:styleId="51">
    <w:name w:val="(文字) (文字)5"/>
    <w:semiHidden/>
    <w:rsid w:val="00480078"/>
    <w:rPr>
      <w:rFonts w:ascii="Times New Roman" w:hAnsi="Times New Roman"/>
      <w:lang w:eastAsia="en-US"/>
    </w:rPr>
  </w:style>
  <w:style w:type="numbering" w:customStyle="1" w:styleId="StyleBulletedSymbolsymbolLeft025Hanging01">
    <w:name w:val="Style Bulleted Symbol (symbol) Left:  0.25&quot; Hanging:  0.1"/>
    <w:basedOn w:val="NoList"/>
    <w:rsid w:val="00480078"/>
    <w:pPr>
      <w:numPr>
        <w:numId w:val="9"/>
      </w:numPr>
    </w:pPr>
  </w:style>
  <w:style w:type="table" w:customStyle="1" w:styleId="ColorfulList-Accent11">
    <w:name w:val="Colorful List - Accent 11"/>
    <w:basedOn w:val="TableNormal"/>
    <w:next w:val="ColorfulList-Accent1"/>
    <w:uiPriority w:val="34"/>
    <w:rsid w:val="00480078"/>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80078"/>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480078"/>
    <w:pPr>
      <w:numPr>
        <w:numId w:val="7"/>
      </w:numPr>
    </w:pPr>
  </w:style>
  <w:style w:type="numbering" w:customStyle="1" w:styleId="StyleBulletedSymbolsymbolLeft025Hanging02511">
    <w:name w:val="Style Bulleted Symbol (symbol) Left:  0.25&quot; Hanging:  0.25&quot;11"/>
    <w:basedOn w:val="NoList"/>
    <w:rsid w:val="00480078"/>
    <w:pPr>
      <w:numPr>
        <w:numId w:val="8"/>
      </w:numPr>
    </w:pPr>
  </w:style>
  <w:style w:type="numbering" w:customStyle="1" w:styleId="StyleBulletedSymbolsymbolLeft025Hanging02521">
    <w:name w:val="Style Bulleted Symbol (symbol) Left:  0.25&quot; Hanging:  0.25&quot;21"/>
    <w:basedOn w:val="NoList"/>
    <w:rsid w:val="00480078"/>
    <w:pPr>
      <w:numPr>
        <w:numId w:val="10"/>
      </w:numPr>
    </w:pPr>
  </w:style>
  <w:style w:type="table" w:styleId="TableGrid8">
    <w:name w:val="Table Grid 8"/>
    <w:basedOn w:val="TableNormal"/>
    <w:unhideWhenUsed/>
    <w:qFormat/>
    <w:rsid w:val="00480078"/>
    <w:pPr>
      <w:snapToGrid w:val="0"/>
      <w:spacing w:after="100" w:afterAutospacing="1" w:line="256" w:lineRule="auto"/>
      <w:jc w:val="both"/>
    </w:pPr>
    <w:rPr>
      <w:rFonts w:ascii="Times New Roman" w:eastAsia="SimSun" w:hAnsi="Times New Roman" w:cs="Times New Roman"/>
      <w:sz w:val="20"/>
      <w:szCs w:val="20"/>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tal1">
    <w:name w:val="tal"/>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HTMLPreformatted">
    <w:name w:val="HTML Preformatted"/>
    <w:basedOn w:val="Normal"/>
    <w:link w:val="HTMLPreformattedChar"/>
    <w:uiPriority w:val="99"/>
    <w:unhideWhenUsed/>
    <w:rsid w:val="00480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480078"/>
    <w:rPr>
      <w:rFonts w:ascii="Calibri" w:eastAsia="Calibri" w:hAnsi="Calibri" w:cs="Calibri"/>
      <w:lang w:eastAsia="ko-KR"/>
    </w:rPr>
  </w:style>
  <w:style w:type="paragraph" w:customStyle="1" w:styleId="affffffffc">
    <w:name w:val="affffffffc"/>
    <w:basedOn w:val="Normal"/>
    <w:rsid w:val="00480078"/>
    <w:pPr>
      <w:overflowPunct/>
      <w:autoSpaceDE/>
      <w:autoSpaceDN/>
      <w:adjustRightInd/>
      <w:spacing w:before="100" w:beforeAutospacing="1" w:after="100" w:afterAutospacing="1"/>
      <w:textAlignment w:val="auto"/>
    </w:pPr>
    <w:rPr>
      <w:rFonts w:ascii="SimSun" w:hAnsi="SimSun" w:cs="Calibri"/>
      <w:sz w:val="24"/>
      <w:szCs w:val="24"/>
      <w:lang w:val="en-US"/>
    </w:rPr>
  </w:style>
  <w:style w:type="character" w:customStyle="1" w:styleId="HTML">
    <w:name w:val="HTML 预设格式 字符"/>
    <w:link w:val="HTML0"/>
    <w:uiPriority w:val="99"/>
    <w:semiHidden/>
    <w:locked/>
    <w:rsid w:val="00480078"/>
    <w:rPr>
      <w:rFonts w:ascii="Courier New" w:hAnsi="Courier New" w:cs="Courier New"/>
      <w:lang w:eastAsia="ko-KR"/>
    </w:rPr>
  </w:style>
  <w:style w:type="paragraph" w:customStyle="1" w:styleId="HTML0">
    <w:name w:val="HTML 预设格式"/>
    <w:basedOn w:val="Normal"/>
    <w:link w:val="HTML"/>
    <w:uiPriority w:val="99"/>
    <w:semiHidden/>
    <w:rsid w:val="00480078"/>
    <w:pPr>
      <w:overflowPunct/>
      <w:autoSpaceDE/>
      <w:autoSpaceDN/>
      <w:adjustRightInd/>
      <w:spacing w:after="0"/>
      <w:textAlignment w:val="auto"/>
    </w:pPr>
    <w:rPr>
      <w:rFonts w:ascii="Courier New" w:eastAsiaTheme="minorEastAsia" w:hAnsi="Courier New" w:cs="Courier New"/>
      <w:sz w:val="22"/>
      <w:szCs w:val="22"/>
      <w:lang w:val="en-US" w:eastAsia="ko-KR"/>
    </w:rPr>
  </w:style>
  <w:style w:type="paragraph" w:customStyle="1" w:styleId="xmsocaption">
    <w:name w:val="x_msocaption"/>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normal0">
    <w:name w:val="x_msonormal0"/>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html0">
    <w:name w:val="x_html0"/>
    <w:basedOn w:val="Normal"/>
    <w:uiPriority w:val="99"/>
    <w:semiHidden/>
    <w:rsid w:val="00480078"/>
    <w:pPr>
      <w:overflowPunct/>
      <w:autoSpaceDE/>
      <w:autoSpaceDN/>
      <w:adjustRightInd/>
      <w:spacing w:after="0"/>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rsid w:val="00480078"/>
    <w:pPr>
      <w:overflowPunct/>
      <w:autoSpaceDE/>
      <w:autoSpaceDN/>
      <w:adjustRightInd/>
      <w:spacing w:before="100" w:beforeAutospacing="1" w:after="100" w:afterAutospacing="1"/>
      <w:textAlignment w:val="auto"/>
    </w:pPr>
    <w:rPr>
      <w:rFonts w:ascii="SimSun" w:hAnsi="SimSun" w:cs="Calibri"/>
      <w:lang w:val="en-US"/>
    </w:rPr>
  </w:style>
  <w:style w:type="paragraph" w:customStyle="1" w:styleId="gmail-msolistparagraph">
    <w:name w:val="gmail-msolistparagraph"/>
    <w:basedOn w:val="Normal"/>
    <w:uiPriority w:val="99"/>
    <w:semiHidden/>
    <w:rsid w:val="0048007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emailstyle36">
    <w:name w:val="emailstyle36"/>
    <w:semiHidden/>
    <w:rsid w:val="00480078"/>
    <w:rPr>
      <w:rFonts w:ascii="Calibri" w:hAnsi="Calibri" w:cs="Calibri" w:hint="default"/>
      <w:color w:val="auto"/>
    </w:rPr>
  </w:style>
  <w:style w:type="character" w:customStyle="1" w:styleId="emailstyle37">
    <w:name w:val="emailstyle37"/>
    <w:semiHidden/>
    <w:rsid w:val="00480078"/>
    <w:rPr>
      <w:rFonts w:ascii="Calibri" w:hAnsi="Calibri" w:cs="Calibri" w:hint="default"/>
      <w:color w:val="1F497D"/>
    </w:rPr>
  </w:style>
  <w:style w:type="character" w:customStyle="1" w:styleId="emailstyle38">
    <w:name w:val="emailstyle38"/>
    <w:semiHidden/>
    <w:rsid w:val="00480078"/>
    <w:rPr>
      <w:rFonts w:ascii="Calibri" w:hAnsi="Calibri" w:cs="Calibri" w:hint="default"/>
      <w:color w:val="1F497D"/>
    </w:rPr>
  </w:style>
  <w:style w:type="character" w:customStyle="1" w:styleId="emailstyle39">
    <w:name w:val="emailstyle39"/>
    <w:semiHidden/>
    <w:rsid w:val="00480078"/>
    <w:rPr>
      <w:rFonts w:ascii="Calibri" w:hAnsi="Calibri" w:cs="Calibri" w:hint="default"/>
      <w:color w:val="1F497D"/>
    </w:rPr>
  </w:style>
  <w:style w:type="character" w:customStyle="1" w:styleId="emailstyle41">
    <w:name w:val="emailstyle41"/>
    <w:semiHidden/>
    <w:rsid w:val="00480078"/>
    <w:rPr>
      <w:rFonts w:ascii="DengXian" w:eastAsia="DengXian" w:hAnsi="DengXian" w:hint="eastAsia"/>
      <w:color w:val="auto"/>
    </w:rPr>
  </w:style>
  <w:style w:type="character" w:customStyle="1" w:styleId="emailstyle42">
    <w:name w:val="emailstyle42"/>
    <w:semiHidden/>
    <w:rsid w:val="00480078"/>
    <w:rPr>
      <w:rFonts w:ascii="DengXian" w:eastAsia="DengXian" w:hAnsi="DengXian" w:hint="eastAsia"/>
      <w:color w:val="auto"/>
    </w:rPr>
  </w:style>
  <w:style w:type="character" w:customStyle="1" w:styleId="emailstyle43">
    <w:name w:val="emailstyle43"/>
    <w:semiHidden/>
    <w:rsid w:val="00480078"/>
    <w:rPr>
      <w:rFonts w:ascii="Calibri" w:hAnsi="Calibri" w:cs="Calibri" w:hint="default"/>
      <w:color w:val="1F497D"/>
    </w:rPr>
  </w:style>
  <w:style w:type="character" w:customStyle="1" w:styleId="emailstyle44">
    <w:name w:val="emailstyle44"/>
    <w:semiHidden/>
    <w:rsid w:val="00480078"/>
    <w:rPr>
      <w:rFonts w:ascii="Calibri" w:hAnsi="Calibri" w:cs="Calibri" w:hint="default"/>
      <w:color w:val="1F497D"/>
    </w:rPr>
  </w:style>
  <w:style w:type="character" w:customStyle="1" w:styleId="emailstyle45">
    <w:name w:val="emailstyle45"/>
    <w:semiHidden/>
    <w:rsid w:val="00480078"/>
    <w:rPr>
      <w:rFonts w:ascii="Calibri" w:hAnsi="Calibri" w:cs="Calibri" w:hint="default"/>
      <w:color w:val="auto"/>
    </w:rPr>
  </w:style>
  <w:style w:type="character" w:customStyle="1" w:styleId="xmsohyperlink">
    <w:name w:val="x_msohyperlink"/>
    <w:rsid w:val="00480078"/>
    <w:rPr>
      <w:color w:val="0000FF"/>
      <w:u w:val="single"/>
    </w:rPr>
  </w:style>
  <w:style w:type="character" w:customStyle="1" w:styleId="xmsohyperlinkfollowed">
    <w:name w:val="x_msohyperlinkfollowed"/>
    <w:rsid w:val="00480078"/>
    <w:rPr>
      <w:color w:val="800080"/>
      <w:u w:val="single"/>
    </w:rPr>
  </w:style>
  <w:style w:type="character" w:customStyle="1" w:styleId="xhtmlpreformattedchar">
    <w:name w:val="x_htmlpreformattedchar"/>
    <w:rsid w:val="00480078"/>
    <w:rPr>
      <w:rFonts w:ascii="Consolas" w:hAnsi="Consolas" w:hint="default"/>
    </w:rPr>
  </w:style>
  <w:style w:type="character" w:customStyle="1" w:styleId="xlistparagraphchar">
    <w:name w:val="x_listparagraphchar"/>
    <w:rsid w:val="00480078"/>
    <w:rPr>
      <w:rFonts w:ascii="Calibri" w:hAnsi="Calibri" w:cs="Calibri" w:hint="default"/>
    </w:rPr>
  </w:style>
  <w:style w:type="character" w:customStyle="1" w:styleId="xhtml">
    <w:name w:val="x_html"/>
    <w:rsid w:val="00480078"/>
    <w:rPr>
      <w:rFonts w:ascii="Courier New" w:hAnsi="Courier New" w:cs="Courier New" w:hint="default"/>
    </w:rPr>
  </w:style>
  <w:style w:type="character" w:customStyle="1" w:styleId="xemailstyle28">
    <w:name w:val="x_emailstyle28"/>
    <w:rsid w:val="00480078"/>
    <w:rPr>
      <w:rFonts w:ascii="Book Antiqua" w:hAnsi="Book Antiqua" w:hint="default"/>
      <w:b w:val="0"/>
      <w:bCs w:val="0"/>
      <w:i w:val="0"/>
      <w:iCs w:val="0"/>
      <w:color w:val="auto"/>
    </w:rPr>
  </w:style>
  <w:style w:type="character" w:customStyle="1" w:styleId="xemailstyle29">
    <w:name w:val="x_emailstyle29"/>
    <w:rsid w:val="00480078"/>
    <w:rPr>
      <w:rFonts w:ascii="Calibri" w:hAnsi="Calibri" w:cs="Calibri" w:hint="default"/>
      <w:color w:val="auto"/>
    </w:rPr>
  </w:style>
  <w:style w:type="character" w:customStyle="1" w:styleId="xfontstyle01">
    <w:name w:val="x_fontstyle01"/>
    <w:rsid w:val="00480078"/>
    <w:rPr>
      <w:rFonts w:ascii="TimesNewRomanPSMT" w:hAnsi="TimesNewRomanPSMT" w:hint="default"/>
      <w:b w:val="0"/>
      <w:bCs w:val="0"/>
      <w:i w:val="0"/>
      <w:iCs w:val="0"/>
      <w:color w:val="000000"/>
    </w:rPr>
  </w:style>
  <w:style w:type="character" w:customStyle="1" w:styleId="xemailstyle31">
    <w:name w:val="x_emailstyle31"/>
    <w:rsid w:val="00480078"/>
    <w:rPr>
      <w:rFonts w:ascii="Calibri" w:hAnsi="Calibri" w:cs="Calibri" w:hint="default"/>
      <w:color w:val="1F497D"/>
    </w:rPr>
  </w:style>
  <w:style w:type="character" w:customStyle="1" w:styleId="xemailstyle32">
    <w:name w:val="x_emailstyle32"/>
    <w:rsid w:val="00480078"/>
    <w:rPr>
      <w:rFonts w:ascii="DengXian" w:eastAsia="DengXian" w:hAnsi="DengXian" w:hint="eastAsia"/>
      <w:color w:val="auto"/>
    </w:rPr>
  </w:style>
  <w:style w:type="character" w:customStyle="1" w:styleId="xemailstyle33">
    <w:name w:val="x_emailstyle33"/>
    <w:rsid w:val="00480078"/>
    <w:rPr>
      <w:rFonts w:ascii="Calibri" w:hAnsi="Calibri" w:cs="Calibri" w:hint="default"/>
      <w:color w:val="1F497D"/>
    </w:rPr>
  </w:style>
  <w:style w:type="character" w:customStyle="1" w:styleId="xemailstyle34">
    <w:name w:val="x_emailstyle34"/>
    <w:rsid w:val="00480078"/>
    <w:rPr>
      <w:rFonts w:ascii="Calibri" w:hAnsi="Calibri" w:cs="Calibri" w:hint="default"/>
      <w:color w:val="auto"/>
    </w:rPr>
  </w:style>
  <w:style w:type="character" w:customStyle="1" w:styleId="xemailstyle35">
    <w:name w:val="x_emailstyle35"/>
    <w:rsid w:val="00480078"/>
    <w:rPr>
      <w:rFonts w:ascii="Calibri" w:hAnsi="Calibri" w:cs="Calibri" w:hint="default"/>
      <w:color w:val="1F497D"/>
    </w:rPr>
  </w:style>
  <w:style w:type="character" w:customStyle="1" w:styleId="xemailstyle36">
    <w:name w:val="x_emailstyle36"/>
    <w:rsid w:val="00480078"/>
    <w:rPr>
      <w:rFonts w:ascii="Calibri" w:hAnsi="Calibri" w:cs="Calibri" w:hint="default"/>
      <w:color w:val="auto"/>
    </w:rPr>
  </w:style>
  <w:style w:type="character" w:customStyle="1" w:styleId="xemailstyle37">
    <w:name w:val="x_emailstyle37"/>
    <w:rsid w:val="00480078"/>
    <w:rPr>
      <w:rFonts w:ascii="Calibri" w:hAnsi="Calibri" w:cs="Calibri" w:hint="default"/>
      <w:color w:val="1F497D"/>
    </w:rPr>
  </w:style>
  <w:style w:type="character" w:customStyle="1" w:styleId="xemailstyle38">
    <w:name w:val="x_emailstyle38"/>
    <w:rsid w:val="00480078"/>
    <w:rPr>
      <w:rFonts w:ascii="Calibri" w:hAnsi="Calibri" w:cs="Calibri" w:hint="default"/>
      <w:color w:val="auto"/>
    </w:rPr>
  </w:style>
  <w:style w:type="character" w:customStyle="1" w:styleId="xemailstyle39">
    <w:name w:val="x_emailstyle39"/>
    <w:rsid w:val="00480078"/>
    <w:rPr>
      <w:rFonts w:ascii="Calibri" w:hAnsi="Calibri" w:cs="Calibri" w:hint="default"/>
      <w:color w:val="1F497D"/>
    </w:rPr>
  </w:style>
  <w:style w:type="character" w:customStyle="1" w:styleId="xemailstyle40">
    <w:name w:val="x_emailstyle40"/>
    <w:rsid w:val="00480078"/>
    <w:rPr>
      <w:rFonts w:ascii="Calibri" w:hAnsi="Calibri" w:cs="Calibri" w:hint="default"/>
      <w:color w:val="auto"/>
    </w:rPr>
  </w:style>
  <w:style w:type="character" w:customStyle="1" w:styleId="xemailstyle41">
    <w:name w:val="x_emailstyle41"/>
    <w:rsid w:val="00480078"/>
    <w:rPr>
      <w:rFonts w:ascii="Calibri" w:hAnsi="Calibri" w:cs="Calibri" w:hint="default"/>
      <w:color w:val="1F497D"/>
    </w:rPr>
  </w:style>
  <w:style w:type="character" w:customStyle="1" w:styleId="xemailstyle42">
    <w:name w:val="x_emailstyle42"/>
    <w:rsid w:val="00480078"/>
    <w:rPr>
      <w:rFonts w:ascii="Calibri" w:hAnsi="Calibri" w:cs="Calibri" w:hint="default"/>
      <w:color w:val="auto"/>
    </w:rPr>
  </w:style>
  <w:style w:type="character" w:customStyle="1" w:styleId="xemailstyle43">
    <w:name w:val="x_emailstyle43"/>
    <w:rsid w:val="00480078"/>
    <w:rPr>
      <w:rFonts w:ascii="DengXian" w:eastAsia="DengXian" w:hAnsi="DengXian" w:hint="eastAsia"/>
      <w:color w:val="auto"/>
    </w:rPr>
  </w:style>
  <w:style w:type="character" w:customStyle="1" w:styleId="xemailstyle44">
    <w:name w:val="x_emailstyle44"/>
    <w:rsid w:val="00480078"/>
    <w:rPr>
      <w:rFonts w:ascii="DengXian" w:eastAsia="DengXian" w:hAnsi="DengXian" w:hint="eastAsia"/>
      <w:color w:val="auto"/>
    </w:rPr>
  </w:style>
  <w:style w:type="character" w:customStyle="1" w:styleId="xemailstyle45">
    <w:name w:val="x_emailstyle45"/>
    <w:rsid w:val="00480078"/>
    <w:rPr>
      <w:rFonts w:ascii="Calibri" w:hAnsi="Calibri" w:cs="Calibri" w:hint="default"/>
      <w:color w:val="auto"/>
    </w:rPr>
  </w:style>
  <w:style w:type="character" w:customStyle="1" w:styleId="xemailstyle46">
    <w:name w:val="x_emailstyle46"/>
    <w:rsid w:val="00480078"/>
    <w:rPr>
      <w:rFonts w:ascii="Calibri" w:hAnsi="Calibri" w:cs="Calibri" w:hint="default"/>
      <w:color w:val="1F497D"/>
    </w:rPr>
  </w:style>
  <w:style w:type="character" w:customStyle="1" w:styleId="xemailstyle49">
    <w:name w:val="x_emailstyle49"/>
    <w:rsid w:val="00480078"/>
    <w:rPr>
      <w:rFonts w:ascii="Calibri" w:hAnsi="Calibri" w:cs="Calibri" w:hint="default"/>
      <w:color w:val="auto"/>
    </w:rPr>
  </w:style>
  <w:style w:type="character" w:customStyle="1" w:styleId="xemailstyle50">
    <w:name w:val="x_emailstyle50"/>
    <w:rsid w:val="00480078"/>
    <w:rPr>
      <w:rFonts w:ascii="Calibri" w:hAnsi="Calibri" w:cs="Calibri" w:hint="default"/>
      <w:color w:val="auto"/>
    </w:rPr>
  </w:style>
  <w:style w:type="character" w:customStyle="1" w:styleId="xapple-converted-space">
    <w:name w:val="x_apple-converted-space"/>
    <w:basedOn w:val="DefaultParagraphFont"/>
    <w:rsid w:val="00480078"/>
  </w:style>
  <w:style w:type="character" w:customStyle="1" w:styleId="emailstyle73">
    <w:name w:val="emailstyle73"/>
    <w:semiHidden/>
    <w:rsid w:val="00480078"/>
    <w:rPr>
      <w:rFonts w:ascii="Calibri" w:hAnsi="Calibri" w:cs="Calibri" w:hint="default"/>
      <w:color w:val="1F497D"/>
    </w:rPr>
  </w:style>
  <w:style w:type="character" w:customStyle="1" w:styleId="emailstyle74">
    <w:name w:val="emailstyle74"/>
    <w:semiHidden/>
    <w:rsid w:val="00480078"/>
    <w:rPr>
      <w:rFonts w:ascii="DengXian" w:eastAsia="DengXian" w:hAnsi="DengXian" w:hint="eastAsia"/>
      <w:color w:val="auto"/>
    </w:rPr>
  </w:style>
  <w:style w:type="character" w:customStyle="1" w:styleId="emailstyle75">
    <w:name w:val="emailstyle75"/>
    <w:semiHidden/>
    <w:rsid w:val="00480078"/>
    <w:rPr>
      <w:rFonts w:ascii="DengXian" w:eastAsia="DengXian" w:hAnsi="DengXian" w:hint="eastAsia"/>
      <w:color w:val="1F497D"/>
    </w:rPr>
  </w:style>
  <w:style w:type="character" w:customStyle="1" w:styleId="emailstyle76">
    <w:name w:val="emailstyle76"/>
    <w:semiHidden/>
    <w:rsid w:val="00480078"/>
    <w:rPr>
      <w:rFonts w:ascii="DengXian" w:eastAsia="DengXian" w:hAnsi="DengXian" w:hint="eastAsia"/>
      <w:color w:val="1F497D"/>
    </w:rPr>
  </w:style>
  <w:style w:type="character" w:customStyle="1" w:styleId="emailstyle77">
    <w:name w:val="emailstyle77"/>
    <w:semiHidden/>
    <w:rsid w:val="00480078"/>
    <w:rPr>
      <w:rFonts w:ascii="Calibri" w:hAnsi="Calibri" w:cs="Calibri" w:hint="default"/>
      <w:color w:val="1F497D"/>
    </w:rPr>
  </w:style>
  <w:style w:type="character" w:customStyle="1" w:styleId="emailstyle78">
    <w:name w:val="emailstyle78"/>
    <w:semiHidden/>
    <w:rsid w:val="00480078"/>
    <w:rPr>
      <w:rFonts w:ascii="Calibri" w:hAnsi="Calibri" w:cs="Calibri" w:hint="default"/>
      <w:color w:val="auto"/>
    </w:rPr>
  </w:style>
  <w:style w:type="character" w:customStyle="1" w:styleId="emailstyle79">
    <w:name w:val="emailstyle79"/>
    <w:semiHidden/>
    <w:rsid w:val="00480078"/>
    <w:rPr>
      <w:rFonts w:ascii="Calibri" w:hAnsi="Calibri" w:cs="Calibri" w:hint="default"/>
      <w:color w:val="1F497D"/>
    </w:rPr>
  </w:style>
  <w:style w:type="character" w:customStyle="1" w:styleId="emailstyle80">
    <w:name w:val="emailstyle80"/>
    <w:semiHidden/>
    <w:rsid w:val="00480078"/>
    <w:rPr>
      <w:rFonts w:ascii="Calibri" w:hAnsi="Calibri" w:cs="Calibri" w:hint="default"/>
      <w:color w:val="auto"/>
    </w:rPr>
  </w:style>
  <w:style w:type="character" w:customStyle="1" w:styleId="emailstyle81">
    <w:name w:val="emailstyle81"/>
    <w:semiHidden/>
    <w:rsid w:val="00480078"/>
    <w:rPr>
      <w:rFonts w:ascii="Calibri" w:hAnsi="Calibri" w:cs="Calibri" w:hint="default"/>
      <w:color w:val="1F497D"/>
    </w:rPr>
  </w:style>
  <w:style w:type="character" w:customStyle="1" w:styleId="emailstyle82">
    <w:name w:val="emailstyle82"/>
    <w:semiHidden/>
    <w:rsid w:val="00480078"/>
    <w:rPr>
      <w:rFonts w:ascii="Calibri" w:hAnsi="Calibri" w:cs="Calibri" w:hint="default"/>
      <w:color w:val="1F497D"/>
    </w:rPr>
  </w:style>
  <w:style w:type="character" w:customStyle="1" w:styleId="emailstyle83">
    <w:name w:val="emailstyle83"/>
    <w:semiHidden/>
    <w:rsid w:val="00480078"/>
    <w:rPr>
      <w:rFonts w:ascii="Calibri" w:hAnsi="Calibri" w:cs="Calibri" w:hint="default"/>
      <w:color w:val="auto"/>
    </w:rPr>
  </w:style>
  <w:style w:type="character" w:customStyle="1" w:styleId="emailstyle84">
    <w:name w:val="emailstyle84"/>
    <w:semiHidden/>
    <w:rsid w:val="00480078"/>
    <w:rPr>
      <w:rFonts w:ascii="Calibri" w:hAnsi="Calibri" w:cs="Calibri" w:hint="default"/>
      <w:color w:val="auto"/>
    </w:rPr>
  </w:style>
  <w:style w:type="character" w:customStyle="1" w:styleId="emailstyle85">
    <w:name w:val="emailstyle85"/>
    <w:semiHidden/>
    <w:rsid w:val="00480078"/>
    <w:rPr>
      <w:rFonts w:ascii="Calibri" w:hAnsi="Calibri" w:cs="Calibri" w:hint="default"/>
      <w:color w:val="1F497D"/>
    </w:rPr>
  </w:style>
  <w:style w:type="character" w:customStyle="1" w:styleId="emailstyle86">
    <w:name w:val="emailstyle86"/>
    <w:semiHidden/>
    <w:rsid w:val="00480078"/>
    <w:rPr>
      <w:rFonts w:ascii="Calibri" w:hAnsi="Calibri" w:cs="Calibri" w:hint="default"/>
      <w:color w:val="auto"/>
    </w:rPr>
  </w:style>
  <w:style w:type="character" w:customStyle="1" w:styleId="emailstyle87">
    <w:name w:val="emailstyle87"/>
    <w:semiHidden/>
    <w:rsid w:val="00480078"/>
    <w:rPr>
      <w:rFonts w:ascii="Calibri" w:hAnsi="Calibri" w:cs="Calibri" w:hint="default"/>
      <w:color w:val="1F497D"/>
    </w:rPr>
  </w:style>
  <w:style w:type="character" w:customStyle="1" w:styleId="emailstyle88">
    <w:name w:val="emailstyle88"/>
    <w:semiHidden/>
    <w:rsid w:val="00480078"/>
    <w:rPr>
      <w:rFonts w:ascii="Calibri" w:hAnsi="Calibri" w:cs="Calibri" w:hint="default"/>
      <w:color w:val="auto"/>
    </w:rPr>
  </w:style>
  <w:style w:type="character" w:customStyle="1" w:styleId="emailstyle89">
    <w:name w:val="emailstyle89"/>
    <w:semiHidden/>
    <w:rsid w:val="00480078"/>
    <w:rPr>
      <w:rFonts w:ascii="Calibri" w:hAnsi="Calibri" w:cs="Calibri" w:hint="default"/>
      <w:color w:val="1F497D"/>
    </w:rPr>
  </w:style>
  <w:style w:type="character" w:customStyle="1" w:styleId="emailstyle90">
    <w:name w:val="emailstyle90"/>
    <w:semiHidden/>
    <w:rsid w:val="00480078"/>
    <w:rPr>
      <w:rFonts w:ascii="Calibri" w:hAnsi="Calibri" w:cs="Calibri" w:hint="default"/>
      <w:color w:val="auto"/>
    </w:rPr>
  </w:style>
  <w:style w:type="character" w:customStyle="1" w:styleId="emailstyle91">
    <w:name w:val="emailstyle91"/>
    <w:semiHidden/>
    <w:rsid w:val="00480078"/>
    <w:rPr>
      <w:rFonts w:ascii="Calibri" w:hAnsi="Calibri" w:cs="Calibri" w:hint="default"/>
      <w:color w:val="1F497D"/>
    </w:rPr>
  </w:style>
  <w:style w:type="character" w:customStyle="1" w:styleId="emailstyle92">
    <w:name w:val="emailstyle92"/>
    <w:semiHidden/>
    <w:rsid w:val="00480078"/>
    <w:rPr>
      <w:rFonts w:ascii="Calibri" w:hAnsi="Calibri" w:cs="Calibri" w:hint="default"/>
      <w:color w:val="auto"/>
    </w:rPr>
  </w:style>
  <w:style w:type="character" w:customStyle="1" w:styleId="emailstyle93">
    <w:name w:val="emailstyle93"/>
    <w:semiHidden/>
    <w:rsid w:val="00480078"/>
    <w:rPr>
      <w:rFonts w:ascii="Calibri" w:hAnsi="Calibri" w:cs="Calibri" w:hint="default"/>
      <w:color w:val="1F497D"/>
    </w:rPr>
  </w:style>
  <w:style w:type="character" w:customStyle="1" w:styleId="emailstyle94">
    <w:name w:val="emailstyle94"/>
    <w:semiHidden/>
    <w:rsid w:val="00480078"/>
    <w:rPr>
      <w:rFonts w:ascii="Calibri" w:hAnsi="Calibri" w:cs="Calibri" w:hint="default"/>
      <w:color w:val="auto"/>
    </w:rPr>
  </w:style>
  <w:style w:type="character" w:customStyle="1" w:styleId="emailstyle96">
    <w:name w:val="emailstyle96"/>
    <w:semiHidden/>
    <w:rsid w:val="00480078"/>
    <w:rPr>
      <w:rFonts w:ascii="Calibri" w:hAnsi="Calibri" w:cs="Calibri" w:hint="default"/>
      <w:color w:val="1F497D"/>
    </w:rPr>
  </w:style>
  <w:style w:type="character" w:customStyle="1" w:styleId="emailstyle97">
    <w:name w:val="emailstyle97"/>
    <w:semiHidden/>
    <w:rsid w:val="00480078"/>
    <w:rPr>
      <w:rFonts w:ascii="Calibri" w:hAnsi="Calibri" w:cs="Calibri" w:hint="default"/>
      <w:color w:val="auto"/>
    </w:rPr>
  </w:style>
  <w:style w:type="character" w:customStyle="1" w:styleId="emailstyle98">
    <w:name w:val="emailstyle98"/>
    <w:semiHidden/>
    <w:rsid w:val="00480078"/>
    <w:rPr>
      <w:rFonts w:ascii="Calibri" w:hAnsi="Calibri" w:cs="Calibri" w:hint="default"/>
      <w:color w:val="1F497D"/>
    </w:rPr>
  </w:style>
  <w:style w:type="character" w:customStyle="1" w:styleId="emailstyle99">
    <w:name w:val="emailstyle99"/>
    <w:semiHidden/>
    <w:rsid w:val="00480078"/>
    <w:rPr>
      <w:rFonts w:ascii="Calibri" w:hAnsi="Calibri" w:cs="Calibri" w:hint="default"/>
      <w:color w:val="auto"/>
    </w:rPr>
  </w:style>
  <w:style w:type="character" w:customStyle="1" w:styleId="emailstyle100">
    <w:name w:val="emailstyle100"/>
    <w:semiHidden/>
    <w:rsid w:val="00480078"/>
    <w:rPr>
      <w:rFonts w:ascii="Calibri" w:hAnsi="Calibri" w:cs="Calibri" w:hint="default"/>
      <w:color w:val="1F497D"/>
    </w:rPr>
  </w:style>
  <w:style w:type="character" w:customStyle="1" w:styleId="emailstyle101">
    <w:name w:val="emailstyle101"/>
    <w:semiHidden/>
    <w:rsid w:val="00480078"/>
    <w:rPr>
      <w:rFonts w:ascii="Calibri" w:hAnsi="Calibri" w:cs="Calibri" w:hint="default"/>
      <w:color w:val="auto"/>
    </w:rPr>
  </w:style>
  <w:style w:type="character" w:customStyle="1" w:styleId="emailstyle102">
    <w:name w:val="emailstyle102"/>
    <w:semiHidden/>
    <w:rsid w:val="00480078"/>
    <w:rPr>
      <w:rFonts w:ascii="Calibri" w:hAnsi="Calibri" w:cs="Calibri" w:hint="default"/>
      <w:color w:val="1F497D"/>
    </w:rPr>
  </w:style>
  <w:style w:type="character" w:customStyle="1" w:styleId="emailstyle103">
    <w:name w:val="emailstyle103"/>
    <w:semiHidden/>
    <w:rsid w:val="00480078"/>
    <w:rPr>
      <w:rFonts w:ascii="Calibri" w:hAnsi="Calibri" w:cs="Calibri" w:hint="default"/>
      <w:color w:val="1F497D"/>
    </w:rPr>
  </w:style>
  <w:style w:type="character" w:customStyle="1" w:styleId="emailstyle104">
    <w:name w:val="emailstyle104"/>
    <w:semiHidden/>
    <w:rsid w:val="00480078"/>
    <w:rPr>
      <w:rFonts w:ascii="Calibri" w:hAnsi="Calibri" w:cs="Calibri" w:hint="default"/>
      <w:color w:val="auto"/>
    </w:rPr>
  </w:style>
  <w:style w:type="character" w:customStyle="1" w:styleId="emailstyle105">
    <w:name w:val="emailstyle105"/>
    <w:semiHidden/>
    <w:rsid w:val="00480078"/>
    <w:rPr>
      <w:rFonts w:ascii="Calibri" w:hAnsi="Calibri" w:cs="Calibri" w:hint="default"/>
      <w:color w:val="1F497D"/>
    </w:rPr>
  </w:style>
  <w:style w:type="character" w:customStyle="1" w:styleId="emailstyle106">
    <w:name w:val="emailstyle106"/>
    <w:semiHidden/>
    <w:rsid w:val="00480078"/>
    <w:rPr>
      <w:rFonts w:ascii="Calibri" w:hAnsi="Calibri" w:cs="Calibri" w:hint="default"/>
      <w:color w:val="1F497D"/>
    </w:rPr>
  </w:style>
  <w:style w:type="character" w:customStyle="1" w:styleId="emailstyle107">
    <w:name w:val="emailstyle107"/>
    <w:semiHidden/>
    <w:rsid w:val="00480078"/>
    <w:rPr>
      <w:rFonts w:ascii="DengXian" w:eastAsia="DengXian" w:hAnsi="DengXian" w:hint="eastAsia"/>
      <w:color w:val="1F497D"/>
    </w:rPr>
  </w:style>
  <w:style w:type="character" w:customStyle="1" w:styleId="emailstyle108">
    <w:name w:val="emailstyle108"/>
    <w:semiHidden/>
    <w:rsid w:val="00480078"/>
    <w:rPr>
      <w:rFonts w:ascii="Calibri" w:hAnsi="Calibri" w:cs="Calibri" w:hint="default"/>
      <w:color w:val="1F497D"/>
    </w:rPr>
  </w:style>
  <w:style w:type="character" w:customStyle="1" w:styleId="emailstyle109">
    <w:name w:val="emailstyle109"/>
    <w:semiHidden/>
    <w:rsid w:val="00480078"/>
    <w:rPr>
      <w:rFonts w:ascii="Calibri" w:hAnsi="Calibri" w:cs="Calibri" w:hint="default"/>
      <w:color w:val="auto"/>
    </w:rPr>
  </w:style>
  <w:style w:type="character" w:customStyle="1" w:styleId="emailstyle110">
    <w:name w:val="emailstyle110"/>
    <w:semiHidden/>
    <w:rsid w:val="00480078"/>
    <w:rPr>
      <w:rFonts w:ascii="Calibri" w:hAnsi="Calibri" w:cs="Calibri" w:hint="default"/>
      <w:color w:val="1F497D"/>
    </w:rPr>
  </w:style>
  <w:style w:type="character" w:customStyle="1" w:styleId="emailstyle111">
    <w:name w:val="emailstyle111"/>
    <w:semiHidden/>
    <w:rsid w:val="00480078"/>
    <w:rPr>
      <w:rFonts w:ascii="Calibri" w:hAnsi="Calibri" w:cs="Calibri" w:hint="default"/>
      <w:color w:val="auto"/>
    </w:rPr>
  </w:style>
  <w:style w:type="character" w:customStyle="1" w:styleId="emailstyle112">
    <w:name w:val="emailstyle112"/>
    <w:semiHidden/>
    <w:rsid w:val="00480078"/>
    <w:rPr>
      <w:rFonts w:ascii="Calibri" w:hAnsi="Calibri" w:cs="Calibri" w:hint="default"/>
      <w:color w:val="1F497D"/>
    </w:rPr>
  </w:style>
  <w:style w:type="character" w:customStyle="1" w:styleId="emailstyle113">
    <w:name w:val="emailstyle113"/>
    <w:semiHidden/>
    <w:rsid w:val="00480078"/>
    <w:rPr>
      <w:rFonts w:ascii="Calibri" w:hAnsi="Calibri" w:cs="Calibri" w:hint="default"/>
      <w:color w:val="auto"/>
    </w:rPr>
  </w:style>
  <w:style w:type="character" w:customStyle="1" w:styleId="emailstyle114">
    <w:name w:val="emailstyle114"/>
    <w:semiHidden/>
    <w:rsid w:val="00480078"/>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280">
      <w:bodyDiv w:val="1"/>
      <w:marLeft w:val="0"/>
      <w:marRight w:val="0"/>
      <w:marTop w:val="0"/>
      <w:marBottom w:val="0"/>
      <w:divBdr>
        <w:top w:val="none" w:sz="0" w:space="0" w:color="auto"/>
        <w:left w:val="none" w:sz="0" w:space="0" w:color="auto"/>
        <w:bottom w:val="none" w:sz="0" w:space="0" w:color="auto"/>
        <w:right w:val="none" w:sz="0" w:space="0" w:color="auto"/>
      </w:divBdr>
      <w:divsChild>
        <w:div w:id="457917634">
          <w:marLeft w:val="360"/>
          <w:marRight w:val="0"/>
          <w:marTop w:val="240"/>
          <w:marBottom w:val="0"/>
          <w:divBdr>
            <w:top w:val="none" w:sz="0" w:space="0" w:color="auto"/>
            <w:left w:val="none" w:sz="0" w:space="0" w:color="auto"/>
            <w:bottom w:val="none" w:sz="0" w:space="0" w:color="auto"/>
            <w:right w:val="none" w:sz="0" w:space="0" w:color="auto"/>
          </w:divBdr>
        </w:div>
        <w:div w:id="1477062597">
          <w:marLeft w:val="360"/>
          <w:marRight w:val="0"/>
          <w:marTop w:val="240"/>
          <w:marBottom w:val="0"/>
          <w:divBdr>
            <w:top w:val="none" w:sz="0" w:space="0" w:color="auto"/>
            <w:left w:val="none" w:sz="0" w:space="0" w:color="auto"/>
            <w:bottom w:val="none" w:sz="0" w:space="0" w:color="auto"/>
            <w:right w:val="none" w:sz="0" w:space="0" w:color="auto"/>
          </w:divBdr>
        </w:div>
        <w:div w:id="1123035437">
          <w:marLeft w:val="360"/>
          <w:marRight w:val="0"/>
          <w:marTop w:val="240"/>
          <w:marBottom w:val="0"/>
          <w:divBdr>
            <w:top w:val="none" w:sz="0" w:space="0" w:color="auto"/>
            <w:left w:val="none" w:sz="0" w:space="0" w:color="auto"/>
            <w:bottom w:val="none" w:sz="0" w:space="0" w:color="auto"/>
            <w:right w:val="none" w:sz="0" w:space="0" w:color="auto"/>
          </w:divBdr>
        </w:div>
        <w:div w:id="1118836093">
          <w:marLeft w:val="360"/>
          <w:marRight w:val="0"/>
          <w:marTop w:val="240"/>
          <w:marBottom w:val="0"/>
          <w:divBdr>
            <w:top w:val="none" w:sz="0" w:space="0" w:color="auto"/>
            <w:left w:val="none" w:sz="0" w:space="0" w:color="auto"/>
            <w:bottom w:val="none" w:sz="0" w:space="0" w:color="auto"/>
            <w:right w:val="none" w:sz="0" w:space="0" w:color="auto"/>
          </w:divBdr>
        </w:div>
        <w:div w:id="1451515551">
          <w:marLeft w:val="677"/>
          <w:marRight w:val="0"/>
          <w:marTop w:val="240"/>
          <w:marBottom w:val="0"/>
          <w:divBdr>
            <w:top w:val="none" w:sz="0" w:space="0" w:color="auto"/>
            <w:left w:val="none" w:sz="0" w:space="0" w:color="auto"/>
            <w:bottom w:val="none" w:sz="0" w:space="0" w:color="auto"/>
            <w:right w:val="none" w:sz="0" w:space="0" w:color="auto"/>
          </w:divBdr>
        </w:div>
        <w:div w:id="2046909627">
          <w:marLeft w:val="360"/>
          <w:marRight w:val="0"/>
          <w:marTop w:val="240"/>
          <w:marBottom w:val="0"/>
          <w:divBdr>
            <w:top w:val="none" w:sz="0" w:space="0" w:color="auto"/>
            <w:left w:val="none" w:sz="0" w:space="0" w:color="auto"/>
            <w:bottom w:val="none" w:sz="0" w:space="0" w:color="auto"/>
            <w:right w:val="none" w:sz="0" w:space="0" w:color="auto"/>
          </w:divBdr>
        </w:div>
        <w:div w:id="457572689">
          <w:marLeft w:val="677"/>
          <w:marRight w:val="0"/>
          <w:marTop w:val="24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78717538">
      <w:bodyDiv w:val="1"/>
      <w:marLeft w:val="0"/>
      <w:marRight w:val="0"/>
      <w:marTop w:val="0"/>
      <w:marBottom w:val="0"/>
      <w:divBdr>
        <w:top w:val="none" w:sz="0" w:space="0" w:color="auto"/>
        <w:left w:val="none" w:sz="0" w:space="0" w:color="auto"/>
        <w:bottom w:val="none" w:sz="0" w:space="0" w:color="auto"/>
        <w:right w:val="none" w:sz="0" w:space="0" w:color="auto"/>
      </w:divBdr>
    </w:div>
    <w:div w:id="86923056">
      <w:bodyDiv w:val="1"/>
      <w:marLeft w:val="0"/>
      <w:marRight w:val="0"/>
      <w:marTop w:val="0"/>
      <w:marBottom w:val="0"/>
      <w:divBdr>
        <w:top w:val="none" w:sz="0" w:space="0" w:color="auto"/>
        <w:left w:val="none" w:sz="0" w:space="0" w:color="auto"/>
        <w:bottom w:val="none" w:sz="0" w:space="0" w:color="auto"/>
        <w:right w:val="none" w:sz="0" w:space="0" w:color="auto"/>
      </w:divBdr>
    </w:div>
    <w:div w:id="137846740">
      <w:bodyDiv w:val="1"/>
      <w:marLeft w:val="0"/>
      <w:marRight w:val="0"/>
      <w:marTop w:val="0"/>
      <w:marBottom w:val="0"/>
      <w:divBdr>
        <w:top w:val="none" w:sz="0" w:space="0" w:color="auto"/>
        <w:left w:val="none" w:sz="0" w:space="0" w:color="auto"/>
        <w:bottom w:val="none" w:sz="0" w:space="0" w:color="auto"/>
        <w:right w:val="none" w:sz="0" w:space="0" w:color="auto"/>
      </w:divBdr>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296763935">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78905776">
      <w:bodyDiv w:val="1"/>
      <w:marLeft w:val="0"/>
      <w:marRight w:val="0"/>
      <w:marTop w:val="0"/>
      <w:marBottom w:val="0"/>
      <w:divBdr>
        <w:top w:val="none" w:sz="0" w:space="0" w:color="auto"/>
        <w:left w:val="none" w:sz="0" w:space="0" w:color="auto"/>
        <w:bottom w:val="none" w:sz="0" w:space="0" w:color="auto"/>
        <w:right w:val="none" w:sz="0" w:space="0" w:color="auto"/>
      </w:divBdr>
      <w:divsChild>
        <w:div w:id="1658611663">
          <w:marLeft w:val="677"/>
          <w:marRight w:val="0"/>
          <w:marTop w:val="240"/>
          <w:marBottom w:val="0"/>
          <w:divBdr>
            <w:top w:val="none" w:sz="0" w:space="0" w:color="auto"/>
            <w:left w:val="none" w:sz="0" w:space="0" w:color="auto"/>
            <w:bottom w:val="none" w:sz="0" w:space="0" w:color="auto"/>
            <w:right w:val="none" w:sz="0" w:space="0" w:color="auto"/>
          </w:divBdr>
        </w:div>
      </w:divsChild>
    </w:div>
    <w:div w:id="626350738">
      <w:bodyDiv w:val="1"/>
      <w:marLeft w:val="0"/>
      <w:marRight w:val="0"/>
      <w:marTop w:val="0"/>
      <w:marBottom w:val="0"/>
      <w:divBdr>
        <w:top w:val="none" w:sz="0" w:space="0" w:color="auto"/>
        <w:left w:val="none" w:sz="0" w:space="0" w:color="auto"/>
        <w:bottom w:val="none" w:sz="0" w:space="0" w:color="auto"/>
        <w:right w:val="none" w:sz="0" w:space="0" w:color="auto"/>
      </w:divBdr>
      <w:divsChild>
        <w:div w:id="2106724077">
          <w:marLeft w:val="677"/>
          <w:marRight w:val="0"/>
          <w:marTop w:val="240"/>
          <w:marBottom w:val="0"/>
          <w:divBdr>
            <w:top w:val="none" w:sz="0" w:space="0" w:color="auto"/>
            <w:left w:val="none" w:sz="0" w:space="0" w:color="auto"/>
            <w:bottom w:val="none" w:sz="0" w:space="0" w:color="auto"/>
            <w:right w:val="none" w:sz="0" w:space="0" w:color="auto"/>
          </w:divBdr>
        </w:div>
        <w:div w:id="958561530">
          <w:marLeft w:val="677"/>
          <w:marRight w:val="0"/>
          <w:marTop w:val="240"/>
          <w:marBottom w:val="0"/>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27246384">
      <w:bodyDiv w:val="1"/>
      <w:marLeft w:val="0"/>
      <w:marRight w:val="0"/>
      <w:marTop w:val="0"/>
      <w:marBottom w:val="0"/>
      <w:divBdr>
        <w:top w:val="none" w:sz="0" w:space="0" w:color="auto"/>
        <w:left w:val="none" w:sz="0" w:space="0" w:color="auto"/>
        <w:bottom w:val="none" w:sz="0" w:space="0" w:color="auto"/>
        <w:right w:val="none" w:sz="0" w:space="0" w:color="auto"/>
      </w:divBdr>
      <w:divsChild>
        <w:div w:id="1712220553">
          <w:marLeft w:val="677"/>
          <w:marRight w:val="0"/>
          <w:marTop w:val="240"/>
          <w:marBottom w:val="0"/>
          <w:divBdr>
            <w:top w:val="none" w:sz="0" w:space="0" w:color="auto"/>
            <w:left w:val="none" w:sz="0" w:space="0" w:color="auto"/>
            <w:bottom w:val="none" w:sz="0" w:space="0" w:color="auto"/>
            <w:right w:val="none" w:sz="0" w:space="0" w:color="auto"/>
          </w:divBdr>
        </w:div>
      </w:divsChild>
    </w:div>
    <w:div w:id="1353267412">
      <w:bodyDiv w:val="1"/>
      <w:marLeft w:val="0"/>
      <w:marRight w:val="0"/>
      <w:marTop w:val="0"/>
      <w:marBottom w:val="0"/>
      <w:divBdr>
        <w:top w:val="none" w:sz="0" w:space="0" w:color="auto"/>
        <w:left w:val="none" w:sz="0" w:space="0" w:color="auto"/>
        <w:bottom w:val="none" w:sz="0" w:space="0" w:color="auto"/>
        <w:right w:val="none" w:sz="0" w:space="0" w:color="auto"/>
      </w:divBdr>
      <w:divsChild>
        <w:div w:id="989598783">
          <w:marLeft w:val="677"/>
          <w:marRight w:val="0"/>
          <w:marTop w:val="240"/>
          <w:marBottom w:val="0"/>
          <w:divBdr>
            <w:top w:val="none" w:sz="0" w:space="0" w:color="auto"/>
            <w:left w:val="none" w:sz="0" w:space="0" w:color="auto"/>
            <w:bottom w:val="none" w:sz="0" w:space="0" w:color="auto"/>
            <w:right w:val="none" w:sz="0" w:space="0" w:color="auto"/>
          </w:divBdr>
        </w:div>
      </w:divsChild>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9228671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4823">
      <w:bodyDiv w:val="1"/>
      <w:marLeft w:val="0"/>
      <w:marRight w:val="0"/>
      <w:marTop w:val="0"/>
      <w:marBottom w:val="0"/>
      <w:divBdr>
        <w:top w:val="none" w:sz="0" w:space="0" w:color="auto"/>
        <w:left w:val="none" w:sz="0" w:space="0" w:color="auto"/>
        <w:bottom w:val="none" w:sz="0" w:space="0" w:color="auto"/>
        <w:right w:val="none" w:sz="0" w:space="0" w:color="auto"/>
      </w:divBdr>
      <w:divsChild>
        <w:div w:id="1109861668">
          <w:marLeft w:val="677"/>
          <w:marRight w:val="0"/>
          <w:marTop w:val="240"/>
          <w:marBottom w:val="0"/>
          <w:divBdr>
            <w:top w:val="none" w:sz="0" w:space="0" w:color="auto"/>
            <w:left w:val="none" w:sz="0" w:space="0" w:color="auto"/>
            <w:bottom w:val="none" w:sz="0" w:space="0" w:color="auto"/>
            <w:right w:val="none" w:sz="0" w:space="0" w:color="auto"/>
          </w:divBdr>
        </w:div>
        <w:div w:id="1554730504">
          <w:marLeft w:val="677"/>
          <w:marRight w:val="0"/>
          <w:marTop w:val="240"/>
          <w:marBottom w:val="0"/>
          <w:divBdr>
            <w:top w:val="none" w:sz="0" w:space="0" w:color="auto"/>
            <w:left w:val="none" w:sz="0" w:space="0" w:color="auto"/>
            <w:bottom w:val="none" w:sz="0" w:space="0" w:color="auto"/>
            <w:right w:val="none" w:sz="0" w:space="0" w:color="auto"/>
          </w:divBdr>
        </w:div>
        <w:div w:id="724643489">
          <w:marLeft w:val="1080"/>
          <w:marRight w:val="0"/>
          <w:marTop w:val="240"/>
          <w:marBottom w:val="0"/>
          <w:divBdr>
            <w:top w:val="none" w:sz="0" w:space="0" w:color="auto"/>
            <w:left w:val="none" w:sz="0" w:space="0" w:color="auto"/>
            <w:bottom w:val="none" w:sz="0" w:space="0" w:color="auto"/>
            <w:right w:val="none" w:sz="0" w:space="0" w:color="auto"/>
          </w:divBdr>
        </w:div>
        <w:div w:id="334845878">
          <w:marLeft w:val="1080"/>
          <w:marRight w:val="0"/>
          <w:marTop w:val="240"/>
          <w:marBottom w:val="0"/>
          <w:divBdr>
            <w:top w:val="none" w:sz="0" w:space="0" w:color="auto"/>
            <w:left w:val="none" w:sz="0" w:space="0" w:color="auto"/>
            <w:bottom w:val="none" w:sz="0" w:space="0" w:color="auto"/>
            <w:right w:val="none" w:sz="0" w:space="0" w:color="auto"/>
          </w:divBdr>
        </w:div>
        <w:div w:id="312831915">
          <w:marLeft w:val="1454"/>
          <w:marRight w:val="0"/>
          <w:marTop w:val="240"/>
          <w:marBottom w:val="0"/>
          <w:divBdr>
            <w:top w:val="none" w:sz="0" w:space="0" w:color="auto"/>
            <w:left w:val="none" w:sz="0" w:space="0" w:color="auto"/>
            <w:bottom w:val="none" w:sz="0" w:space="0" w:color="auto"/>
            <w:right w:val="none" w:sz="0" w:space="0" w:color="auto"/>
          </w:divBdr>
        </w:div>
        <w:div w:id="502210167">
          <w:marLeft w:val="677"/>
          <w:marRight w:val="0"/>
          <w:marTop w:val="240"/>
          <w:marBottom w:val="0"/>
          <w:divBdr>
            <w:top w:val="none" w:sz="0" w:space="0" w:color="auto"/>
            <w:left w:val="none" w:sz="0" w:space="0" w:color="auto"/>
            <w:bottom w:val="none" w:sz="0" w:space="0" w:color="auto"/>
            <w:right w:val="none" w:sz="0" w:space="0" w:color="auto"/>
          </w:divBdr>
        </w:div>
      </w:divsChild>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523440">
      <w:bodyDiv w:val="1"/>
      <w:marLeft w:val="0"/>
      <w:marRight w:val="0"/>
      <w:marTop w:val="0"/>
      <w:marBottom w:val="0"/>
      <w:divBdr>
        <w:top w:val="none" w:sz="0" w:space="0" w:color="auto"/>
        <w:left w:val="none" w:sz="0" w:space="0" w:color="auto"/>
        <w:bottom w:val="none" w:sz="0" w:space="0" w:color="auto"/>
        <w:right w:val="none" w:sz="0" w:space="0" w:color="auto"/>
      </w:divBdr>
      <w:divsChild>
        <w:div w:id="1475222166">
          <w:marLeft w:val="360"/>
          <w:marRight w:val="0"/>
          <w:marTop w:val="240"/>
          <w:marBottom w:val="0"/>
          <w:divBdr>
            <w:top w:val="none" w:sz="0" w:space="0" w:color="auto"/>
            <w:left w:val="none" w:sz="0" w:space="0" w:color="auto"/>
            <w:bottom w:val="none" w:sz="0" w:space="0" w:color="auto"/>
            <w:right w:val="none" w:sz="0" w:space="0" w:color="auto"/>
          </w:divBdr>
        </w:div>
        <w:div w:id="575213022">
          <w:marLeft w:val="677"/>
          <w:marRight w:val="0"/>
          <w:marTop w:val="240"/>
          <w:marBottom w:val="0"/>
          <w:divBdr>
            <w:top w:val="none" w:sz="0" w:space="0" w:color="auto"/>
            <w:left w:val="none" w:sz="0" w:space="0" w:color="auto"/>
            <w:bottom w:val="none" w:sz="0" w:space="0" w:color="auto"/>
            <w:right w:val="none" w:sz="0" w:space="0" w:color="auto"/>
          </w:divBdr>
        </w:div>
        <w:div w:id="1959489605">
          <w:marLeft w:val="360"/>
          <w:marRight w:val="0"/>
          <w:marTop w:val="240"/>
          <w:marBottom w:val="0"/>
          <w:divBdr>
            <w:top w:val="none" w:sz="0" w:space="0" w:color="auto"/>
            <w:left w:val="none" w:sz="0" w:space="0" w:color="auto"/>
            <w:bottom w:val="none" w:sz="0" w:space="0" w:color="auto"/>
            <w:right w:val="none" w:sz="0" w:space="0" w:color="auto"/>
          </w:divBdr>
        </w:div>
        <w:div w:id="1203863535">
          <w:marLeft w:val="677"/>
          <w:marRight w:val="0"/>
          <w:marTop w:val="240"/>
          <w:marBottom w:val="0"/>
          <w:divBdr>
            <w:top w:val="none" w:sz="0" w:space="0" w:color="auto"/>
            <w:left w:val="none" w:sz="0" w:space="0" w:color="auto"/>
            <w:bottom w:val="none" w:sz="0" w:space="0" w:color="auto"/>
            <w:right w:val="none" w:sz="0" w:space="0" w:color="auto"/>
          </w:divBdr>
        </w:div>
        <w:div w:id="256057372">
          <w:marLeft w:val="360"/>
          <w:marRight w:val="0"/>
          <w:marTop w:val="240"/>
          <w:marBottom w:val="0"/>
          <w:divBdr>
            <w:top w:val="none" w:sz="0" w:space="0" w:color="auto"/>
            <w:left w:val="none" w:sz="0" w:space="0" w:color="auto"/>
            <w:bottom w:val="none" w:sz="0" w:space="0" w:color="auto"/>
            <w:right w:val="none" w:sz="0" w:space="0" w:color="auto"/>
          </w:divBdr>
        </w:div>
      </w:divsChild>
    </w:div>
    <w:div w:id="1809273708">
      <w:bodyDiv w:val="1"/>
      <w:marLeft w:val="0"/>
      <w:marRight w:val="0"/>
      <w:marTop w:val="0"/>
      <w:marBottom w:val="0"/>
      <w:divBdr>
        <w:top w:val="none" w:sz="0" w:space="0" w:color="auto"/>
        <w:left w:val="none" w:sz="0" w:space="0" w:color="auto"/>
        <w:bottom w:val="none" w:sz="0" w:space="0" w:color="auto"/>
        <w:right w:val="none" w:sz="0" w:space="0" w:color="auto"/>
      </w:divBdr>
      <w:divsChild>
        <w:div w:id="2041469814">
          <w:marLeft w:val="1080"/>
          <w:marRight w:val="0"/>
          <w:marTop w:val="240"/>
          <w:marBottom w:val="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533835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 w:id="2064913521">
      <w:bodyDiv w:val="1"/>
      <w:marLeft w:val="0"/>
      <w:marRight w:val="0"/>
      <w:marTop w:val="0"/>
      <w:marBottom w:val="0"/>
      <w:divBdr>
        <w:top w:val="none" w:sz="0" w:space="0" w:color="auto"/>
        <w:left w:val="none" w:sz="0" w:space="0" w:color="auto"/>
        <w:bottom w:val="none" w:sz="0" w:space="0" w:color="auto"/>
        <w:right w:val="none" w:sz="0" w:space="0" w:color="auto"/>
      </w:divBdr>
      <w:divsChild>
        <w:div w:id="1197889759">
          <w:marLeft w:val="677"/>
          <w:marRight w:val="0"/>
          <w:marTop w:val="240"/>
          <w:marBottom w:val="0"/>
          <w:divBdr>
            <w:top w:val="none" w:sz="0" w:space="0" w:color="auto"/>
            <w:left w:val="none" w:sz="0" w:space="0" w:color="auto"/>
            <w:bottom w:val="none" w:sz="0" w:space="0" w:color="auto"/>
            <w:right w:val="none" w:sz="0" w:space="0" w:color="auto"/>
          </w:divBdr>
        </w:div>
        <w:div w:id="1892376946">
          <w:marLeft w:val="677"/>
          <w:marRight w:val="0"/>
          <w:marTop w:val="240"/>
          <w:marBottom w:val="0"/>
          <w:divBdr>
            <w:top w:val="none" w:sz="0" w:space="0" w:color="auto"/>
            <w:left w:val="none" w:sz="0" w:space="0" w:color="auto"/>
            <w:bottom w:val="none" w:sz="0" w:space="0" w:color="auto"/>
            <w:right w:val="none" w:sz="0" w:space="0" w:color="auto"/>
          </w:divBdr>
        </w:div>
      </w:divsChild>
    </w:div>
    <w:div w:id="2080708405">
      <w:bodyDiv w:val="1"/>
      <w:marLeft w:val="0"/>
      <w:marRight w:val="0"/>
      <w:marTop w:val="0"/>
      <w:marBottom w:val="0"/>
      <w:divBdr>
        <w:top w:val="none" w:sz="0" w:space="0" w:color="auto"/>
        <w:left w:val="none" w:sz="0" w:space="0" w:color="auto"/>
        <w:bottom w:val="none" w:sz="0" w:space="0" w:color="auto"/>
        <w:right w:val="none" w:sz="0" w:space="0" w:color="auto"/>
      </w:divBdr>
    </w:div>
    <w:div w:id="208641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file:///C:\Users\cmcc\AppData\Roaming\Foxmail7\Temp-16776-20211118202754\Attach\image039(11-18-20-31-35).png" TargetMode="External"/><Relationship Id="rId26" Type="http://schemas.openxmlformats.org/officeDocument/2006/relationships/image" Target="file:///C:\Users\cmcc\AppData\Roaming\Foxmail7\Temp-16776-20211118202754\Attach\image043(11-18-20-31-35).png"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file:///C:\Users\cmcc\AppData\Roaming\Foxmail7\Temp-16776-20211118202754\Attach\image036(11-18-20-31-35).png"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file:///C:\Users\cmcc\AppData\Roaming\Foxmail7\Temp-16776-20211118202754\Attach\image038(11-18-20-31-35).png" TargetMode="External"/><Relationship Id="rId20" Type="http://schemas.openxmlformats.org/officeDocument/2006/relationships/image" Target="file:///C:\Users\cmcc\AppData\Roaming\Foxmail7\Temp-16776-20211118202754\Attach\image040(11-18-20-31-35).png"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file:///C:\Users\cmcc\AppData\Roaming\Foxmail7\Temp-16776-20211118202754\Attach\image042(11-18-20-31-35).png" TargetMode="External"/><Relationship Id="rId32" Type="http://schemas.openxmlformats.org/officeDocument/2006/relationships/image" Target="file:///C:\Users\cmcc\AppData\Roaming\Foxmail7\Temp-16776-20211118202754\Attach\image046(11-18-20-31-35).png"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file:///C:\Users\cmcc\AppData\Roaming\Foxmail7\Temp-16776-20211118202754\Attach\image044(11-18-20-31-35).png"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file:///C:\Users\cmcc\AppData\Roaming\Foxmail7\Temp-16776-20211118202754\Attach\image037(11-18-20-31-35).png" TargetMode="External"/><Relationship Id="rId22" Type="http://schemas.openxmlformats.org/officeDocument/2006/relationships/image" Target="file:///C:\Users\cmcc\AppData\Roaming\Foxmail7\Temp-16776-20211118202754\Attach\image041(11-18-20-31-35).png" TargetMode="External"/><Relationship Id="rId27" Type="http://schemas.openxmlformats.org/officeDocument/2006/relationships/image" Target="media/image9.png"/><Relationship Id="rId30" Type="http://schemas.openxmlformats.org/officeDocument/2006/relationships/image" Target="file:///C:\Users\cmcc\AppData\Roaming\Foxmail7\Temp-16776-20211118202754\Attach\image045(11-18-20-31-35).png"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24692-567E-49AB-9DC3-DB3910D4FCEA}">
  <ds:schemaRefs>
    <ds:schemaRef ds:uri="http://schemas.openxmlformats.org/officeDocument/2006/bibliography"/>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42C32D-1EAE-4AA9-A5E7-DD99EAA1D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9539</CharactersWithSpaces>
  <SharedDoc>false</SharedDoc>
  <HLinks>
    <vt:vector size="6" baseType="variant">
      <vt:variant>
        <vt:i4>3670029</vt:i4>
      </vt:variant>
      <vt:variant>
        <vt:i4>3</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3</cp:revision>
  <dcterms:created xsi:type="dcterms:W3CDTF">2022-01-11T22:43:00Z</dcterms:created>
  <dcterms:modified xsi:type="dcterms:W3CDTF">2022-01-11T22:43:00Z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